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A4F" w:rsidRPr="00984A4F" w:rsidRDefault="00984A4F" w:rsidP="00984A4F">
      <w:pPr>
        <w:pStyle w:val="Heading1"/>
        <w:spacing w:before="0"/>
        <w:jc w:val="center"/>
        <w:rPr>
          <w:rFonts w:ascii="Century Gothic" w:hAnsi="Century Gothic"/>
          <w:b/>
          <w:color w:val="auto"/>
        </w:rPr>
      </w:pPr>
      <w:r w:rsidRPr="00984A4F">
        <w:rPr>
          <w:rFonts w:ascii="Century Gothic" w:hAnsi="Century Gothic"/>
          <w:b/>
          <w:color w:val="auto"/>
        </w:rPr>
        <w:t xml:space="preserve">What’s the </w:t>
      </w:r>
      <w:r w:rsidR="00E03B7E">
        <w:rPr>
          <w:rFonts w:ascii="Century Gothic" w:hAnsi="Century Gothic"/>
          <w:b/>
          <w:color w:val="auto"/>
        </w:rPr>
        <w:t xml:space="preserve">Cannabis </w:t>
      </w:r>
      <w:r w:rsidRPr="00984A4F">
        <w:rPr>
          <w:rFonts w:ascii="Century Gothic" w:hAnsi="Century Gothic"/>
          <w:b/>
          <w:color w:val="auto"/>
        </w:rPr>
        <w:t>Conversation About?</w:t>
      </w:r>
    </w:p>
    <w:p w:rsidR="00984A4F" w:rsidRDefault="00984A4F" w:rsidP="00984A4F">
      <w:pPr>
        <w:spacing w:line="240" w:lineRule="auto"/>
      </w:pPr>
    </w:p>
    <w:p w:rsidR="00E03B7E" w:rsidRPr="00E03B7E" w:rsidRDefault="00E03B7E" w:rsidP="00E03B7E">
      <w:pPr>
        <w:spacing w:line="240" w:lineRule="auto"/>
        <w:jc w:val="center"/>
        <w:rPr>
          <w:color w:val="215868" w:themeColor="accent5" w:themeShade="80"/>
        </w:rPr>
      </w:pPr>
      <w:r w:rsidRPr="00E03B7E">
        <w:rPr>
          <w:color w:val="215868" w:themeColor="accent5" w:themeShade="80"/>
        </w:rPr>
        <w:t xml:space="preserve">Marijuana, bud, blunt, chronic, dab, dope, ganja, grass, green, hash, herb, joint, loud, </w:t>
      </w:r>
      <w:r w:rsidR="004C3756">
        <w:rPr>
          <w:color w:val="215868" w:themeColor="accent5" w:themeShade="80"/>
        </w:rPr>
        <w:t>M</w:t>
      </w:r>
      <w:r w:rsidRPr="00E03B7E">
        <w:rPr>
          <w:color w:val="215868" w:themeColor="accent5" w:themeShade="80"/>
        </w:rPr>
        <w:t xml:space="preserve">ary </w:t>
      </w:r>
      <w:r w:rsidR="004C3756">
        <w:rPr>
          <w:color w:val="215868" w:themeColor="accent5" w:themeShade="80"/>
        </w:rPr>
        <w:t>J</w:t>
      </w:r>
      <w:r w:rsidRPr="00E03B7E">
        <w:rPr>
          <w:color w:val="215868" w:themeColor="accent5" w:themeShade="80"/>
        </w:rPr>
        <w:t xml:space="preserve">ane, </w:t>
      </w:r>
      <w:r w:rsidRPr="00076154">
        <w:rPr>
          <w:noProof/>
          <w:color w:val="215868" w:themeColor="accent5" w:themeShade="80"/>
        </w:rPr>
        <w:t>mj</w:t>
      </w:r>
      <w:r w:rsidRPr="00E03B7E">
        <w:rPr>
          <w:color w:val="215868" w:themeColor="accent5" w:themeShade="80"/>
        </w:rPr>
        <w:t>, pot, reefer, skunk, smoke, trees, wax, weed…</w:t>
      </w:r>
    </w:p>
    <w:p w:rsidR="00E03B7E" w:rsidRDefault="00E03B7E" w:rsidP="00E03B7E">
      <w:pPr>
        <w:spacing w:line="240" w:lineRule="auto"/>
        <w:rPr>
          <w:b/>
        </w:rPr>
      </w:pPr>
    </w:p>
    <w:p w:rsidR="00E03B7E" w:rsidRPr="00E03B7E" w:rsidRDefault="00E03B7E" w:rsidP="00E03B7E">
      <w:pPr>
        <w:spacing w:line="240" w:lineRule="auto"/>
      </w:pPr>
      <w:r w:rsidRPr="00E03B7E">
        <w:rPr>
          <w:b/>
        </w:rPr>
        <w:t xml:space="preserve">What is cannabis? </w:t>
      </w:r>
      <w:r w:rsidRPr="00E03B7E">
        <w:t>Cannabis, the term preferred by the Canad</w:t>
      </w:r>
      <w:r w:rsidR="00334E7B">
        <w:t>i</w:t>
      </w:r>
      <w:r w:rsidRPr="00E03B7E">
        <w:t>a</w:t>
      </w:r>
      <w:r w:rsidR="00334E7B">
        <w:t>n</w:t>
      </w:r>
      <w:r w:rsidRPr="00E03B7E">
        <w:t xml:space="preserve"> government, is a </w:t>
      </w:r>
      <w:r w:rsidRPr="00D33423">
        <w:rPr>
          <w:noProof/>
        </w:rPr>
        <w:t>plant</w:t>
      </w:r>
      <w:r w:rsidR="00D33423">
        <w:rPr>
          <w:noProof/>
        </w:rPr>
        <w:t>-</w:t>
      </w:r>
      <w:r w:rsidRPr="00D33423">
        <w:rPr>
          <w:noProof/>
        </w:rPr>
        <w:t>derived</w:t>
      </w:r>
      <w:r w:rsidRPr="00E03B7E">
        <w:t xml:space="preserve"> drug that contains tetrahydrocannabinol (THC</w:t>
      </w:r>
      <w:r w:rsidR="00334E7B">
        <w:t>), the</w:t>
      </w:r>
      <w:r w:rsidRPr="00E03B7E">
        <w:t xml:space="preserve"> principal psychoactive constituent of cannabis. It is the </w:t>
      </w:r>
      <w:hyperlink r:id="rId8" w:history="1">
        <w:r w:rsidRPr="00E03B7E">
          <w:rPr>
            <w:rStyle w:val="Hyperlink"/>
          </w:rPr>
          <w:t>most commonly used psychoactive substance</w:t>
        </w:r>
      </w:hyperlink>
      <w:r w:rsidRPr="00E03B7E">
        <w:t xml:space="preserve"> </w:t>
      </w:r>
      <w:r>
        <w:t xml:space="preserve">in </w:t>
      </w:r>
      <w:r w:rsidRPr="00E03B7E">
        <w:t xml:space="preserve">Canada, second only to alcohol. Cannabis can be used for </w:t>
      </w:r>
      <w:hyperlink r:id="rId9" w:history="1">
        <w:r w:rsidRPr="00E03B7E">
          <w:rPr>
            <w:rStyle w:val="Hyperlink"/>
          </w:rPr>
          <w:t>medicinal purposes</w:t>
        </w:r>
      </w:hyperlink>
      <w:r w:rsidRPr="00E03B7E">
        <w:t xml:space="preserve"> (legal since 1991) or recreational use.</w:t>
      </w:r>
    </w:p>
    <w:p w:rsidR="00E03B7E" w:rsidRPr="00E03B7E" w:rsidRDefault="00E03B7E" w:rsidP="00E03B7E">
      <w:pPr>
        <w:spacing w:line="240" w:lineRule="auto"/>
      </w:pPr>
      <w:r w:rsidRPr="00E03B7E">
        <w:t>Cannabinoid receptors, on which THC attaches, are concentrated in areas of the brain associated with thinking, memory, pleasure, coordination and time perception. THC activates these regions and affects a person's memory, pleasure, movements, thinking, concentration, coordination and sensory and time perception. The psychoactive effects can make some people feel happy and relaxed</w:t>
      </w:r>
      <w:r w:rsidR="00334E7B">
        <w:t>,</w:t>
      </w:r>
      <w:r w:rsidRPr="00E03B7E">
        <w:t xml:space="preserve"> while it can cause confusion, drowsiness, forgetfulness, panic, delusions and distorted perception in others. </w:t>
      </w:r>
      <w:hyperlink r:id="rId10" w:history="1">
        <w:r w:rsidRPr="00E03B7E">
          <w:rPr>
            <w:rStyle w:val="Hyperlink"/>
          </w:rPr>
          <w:t>Research has shown</w:t>
        </w:r>
      </w:hyperlink>
      <w:r w:rsidRPr="00E03B7E">
        <w:t xml:space="preserve"> that the </w:t>
      </w:r>
      <w:r w:rsidR="00334E7B">
        <w:t xml:space="preserve">current </w:t>
      </w:r>
      <w:r w:rsidRPr="00E03B7E">
        <w:t xml:space="preserve">average potency of cannabis THC is almost 10% higher than decades ago. The </w:t>
      </w:r>
      <w:hyperlink r:id="rId11" w:history="1">
        <w:r w:rsidRPr="00E03B7E">
          <w:rPr>
            <w:rStyle w:val="Hyperlink"/>
          </w:rPr>
          <w:t>activation speed and duration of these effects</w:t>
        </w:r>
      </w:hyperlink>
      <w:r w:rsidRPr="00E03B7E">
        <w:t xml:space="preserve"> depend on whether the cannabis was smoked or vaporized (begins right away and lasts at least six hours) or consumed through edibles (begin</w:t>
      </w:r>
      <w:r w:rsidR="00334E7B">
        <w:t>s</w:t>
      </w:r>
      <w:r w:rsidRPr="00E03B7E">
        <w:t xml:space="preserve"> between .5–2 hours</w:t>
      </w:r>
      <w:r w:rsidR="00334E7B">
        <w:t xml:space="preserve"> after consumption</w:t>
      </w:r>
      <w:r w:rsidRPr="00E03B7E">
        <w:t xml:space="preserve"> and can last 12 hours or longer). For information on the long-term effects of cannabis usage, </w:t>
      </w:r>
      <w:r w:rsidR="00334E7B">
        <w:t xml:space="preserve">review </w:t>
      </w:r>
      <w:r w:rsidRPr="00E03B7E">
        <w:t xml:space="preserve">the California Society of Addiction Medicine article, </w:t>
      </w:r>
      <w:r w:rsidR="00380943" w:rsidRPr="00E85B65">
        <w:rPr>
          <w:i/>
        </w:rPr>
        <w:t>The Adverse Effects of Marijuana (for healthcare professionals</w:t>
      </w:r>
      <w:r>
        <w:rPr>
          <w:i/>
        </w:rPr>
        <w:t>)</w:t>
      </w:r>
      <w:r>
        <w:t>.</w:t>
      </w:r>
      <w:r w:rsidRPr="00E03B7E">
        <w:t xml:space="preserve"> </w:t>
      </w:r>
    </w:p>
    <w:p w:rsidR="00E03B7E" w:rsidRPr="00E03B7E" w:rsidRDefault="00E03B7E" w:rsidP="00E03B7E">
      <w:pPr>
        <w:spacing w:line="240" w:lineRule="auto"/>
      </w:pPr>
      <w:r w:rsidRPr="00E03B7E">
        <w:rPr>
          <w:b/>
          <w:lang w:val="en-US"/>
        </w:rPr>
        <w:t xml:space="preserve">Why this topic? </w:t>
      </w:r>
      <w:r w:rsidRPr="00E03B7E">
        <w:rPr>
          <w:lang w:val="en-US"/>
        </w:rPr>
        <w:t xml:space="preserve">In </w:t>
      </w:r>
      <w:r w:rsidR="00334E7B">
        <w:rPr>
          <w:lang w:val="en-US"/>
        </w:rPr>
        <w:t xml:space="preserve">the </w:t>
      </w:r>
      <w:r w:rsidRPr="00E03B7E">
        <w:rPr>
          <w:lang w:val="en-US"/>
        </w:rPr>
        <w:t xml:space="preserve">late </w:t>
      </w:r>
      <w:r w:rsidR="00334E7B">
        <w:rPr>
          <w:lang w:val="en-US"/>
        </w:rPr>
        <w:t>s</w:t>
      </w:r>
      <w:r w:rsidRPr="00E03B7E">
        <w:rPr>
          <w:lang w:val="en-US"/>
        </w:rPr>
        <w:t>pring of 2018, the Hot Spot Review Crew conducted a quality assurance survey with</w:t>
      </w:r>
      <w:r w:rsidR="00334E7B">
        <w:rPr>
          <w:lang w:val="en-US"/>
        </w:rPr>
        <w:t xml:space="preserve"> CSMLS</w:t>
      </w:r>
      <w:r w:rsidRPr="00E03B7E">
        <w:rPr>
          <w:lang w:val="en-US"/>
        </w:rPr>
        <w:t xml:space="preserve"> members to determine their views on the cannabis conversation. At that time, support for cannabis legalization wasn’t as strong as we had expected, </w:t>
      </w:r>
      <w:r w:rsidR="000C09B5">
        <w:rPr>
          <w:lang w:val="en-US"/>
        </w:rPr>
        <w:t xml:space="preserve">where </w:t>
      </w:r>
      <w:r w:rsidRPr="00E03B7E">
        <w:rPr>
          <w:lang w:val="en-US"/>
        </w:rPr>
        <w:t xml:space="preserve">only 58% agreed with it, 24% were unsure and 15% were against legalization. Whatever your opinion is, it is a done deal; </w:t>
      </w:r>
      <w:r w:rsidR="00334E7B">
        <w:rPr>
          <w:lang w:val="en-US"/>
        </w:rPr>
        <w:t>l</w:t>
      </w:r>
      <w:r w:rsidRPr="00E03B7E">
        <w:rPr>
          <w:lang w:val="en-US"/>
        </w:rPr>
        <w:t xml:space="preserve">egalization of cannabis is </w:t>
      </w:r>
      <w:r w:rsidRPr="00E03B7E">
        <w:t xml:space="preserve">coming into force on October 17, 2018 (see preceding </w:t>
      </w:r>
      <w:hyperlink r:id="rId12" w:history="1">
        <w:r w:rsidRPr="00E03B7E">
          <w:rPr>
            <w:rStyle w:val="Hyperlink"/>
          </w:rPr>
          <w:t>timeline of events</w:t>
        </w:r>
      </w:hyperlink>
      <w:r w:rsidRPr="00E03B7E">
        <w:t xml:space="preserve">). Although some </w:t>
      </w:r>
      <w:hyperlink r:id="rId13" w:history="1">
        <w:r w:rsidRPr="00E03B7E">
          <w:rPr>
            <w:rStyle w:val="Hyperlink"/>
          </w:rPr>
          <w:t>provincial and territory regulations will differ</w:t>
        </w:r>
      </w:hyperlink>
      <w:r w:rsidRPr="00E03B7E">
        <w:t xml:space="preserve">, the federal government has defined that </w:t>
      </w:r>
      <w:r w:rsidR="00BE4057">
        <w:t>“</w:t>
      </w:r>
      <w:r w:rsidRPr="00E03B7E">
        <w:t xml:space="preserve">adults who are 18 years of age or older will be </w:t>
      </w:r>
      <w:r w:rsidR="00BE4057">
        <w:t>[</w:t>
      </w:r>
      <w:hyperlink r:id="rId14" w:history="1">
        <w:r w:rsidRPr="00E03B7E">
          <w:rPr>
            <w:rStyle w:val="Hyperlink"/>
          </w:rPr>
          <w:t>legally able</w:t>
        </w:r>
        <w:r w:rsidR="00BE4057">
          <w:rPr>
            <w:rStyle w:val="Hyperlink"/>
          </w:rPr>
          <w:t>]</w:t>
        </w:r>
        <w:r w:rsidRPr="00E03B7E">
          <w:rPr>
            <w:rStyle w:val="Hyperlink"/>
          </w:rPr>
          <w:t xml:space="preserve"> to</w:t>
        </w:r>
      </w:hyperlink>
      <w:r w:rsidRPr="00E03B7E">
        <w:t>:</w:t>
      </w:r>
    </w:p>
    <w:p w:rsidR="00E03B7E" w:rsidRPr="00E03B7E" w:rsidRDefault="00E03B7E" w:rsidP="00E03B7E">
      <w:pPr>
        <w:numPr>
          <w:ilvl w:val="0"/>
          <w:numId w:val="8"/>
        </w:numPr>
        <w:spacing w:after="0" w:line="240" w:lineRule="auto"/>
      </w:pPr>
      <w:r w:rsidRPr="00E03B7E">
        <w:t xml:space="preserve">possess up to 30 grams of legal cannabis, dried or equivalent in </w:t>
      </w:r>
      <w:r w:rsidRPr="00076154">
        <w:rPr>
          <w:noProof/>
        </w:rPr>
        <w:t>non-dried</w:t>
      </w:r>
      <w:r w:rsidRPr="00E03B7E">
        <w:t xml:space="preserve"> form in public</w:t>
      </w:r>
    </w:p>
    <w:p w:rsidR="00E03B7E" w:rsidRPr="00E03B7E" w:rsidRDefault="00E03B7E" w:rsidP="00E03B7E">
      <w:pPr>
        <w:numPr>
          <w:ilvl w:val="0"/>
          <w:numId w:val="8"/>
        </w:numPr>
        <w:spacing w:after="0" w:line="240" w:lineRule="auto"/>
      </w:pPr>
      <w:r w:rsidRPr="00E03B7E">
        <w:t>share up to 30 grams of legal cannabis with other adults</w:t>
      </w:r>
    </w:p>
    <w:p w:rsidR="00E03B7E" w:rsidRPr="00E03B7E" w:rsidRDefault="00E03B7E" w:rsidP="00E03B7E">
      <w:pPr>
        <w:numPr>
          <w:ilvl w:val="0"/>
          <w:numId w:val="8"/>
        </w:numPr>
        <w:spacing w:after="0" w:line="240" w:lineRule="auto"/>
      </w:pPr>
      <w:r w:rsidRPr="00E03B7E">
        <w:t>buy dried or fresh cannabis and cannabis oil from a provincially-licensed retailer</w:t>
      </w:r>
    </w:p>
    <w:p w:rsidR="00E03B7E" w:rsidRPr="00E03B7E" w:rsidRDefault="00E03B7E" w:rsidP="00E03B7E">
      <w:pPr>
        <w:numPr>
          <w:ilvl w:val="1"/>
          <w:numId w:val="8"/>
        </w:numPr>
        <w:spacing w:after="0" w:line="240" w:lineRule="auto"/>
      </w:pPr>
      <w:r w:rsidRPr="00E03B7E">
        <w:t>in provinces and territories without a regulated retail framework, individuals would be able to purchase cannabis online from federally-licensed producers</w:t>
      </w:r>
    </w:p>
    <w:p w:rsidR="00E03B7E" w:rsidRPr="00E03B7E" w:rsidRDefault="00E03B7E" w:rsidP="00E03B7E">
      <w:pPr>
        <w:numPr>
          <w:ilvl w:val="0"/>
          <w:numId w:val="8"/>
        </w:numPr>
        <w:spacing w:after="0" w:line="240" w:lineRule="auto"/>
      </w:pPr>
      <w:r w:rsidRPr="00E03B7E">
        <w:t xml:space="preserve">grow, from licensed seed or seedlings, up to 4 cannabis plants per residence </w:t>
      </w:r>
      <w:r w:rsidR="00BB05BF">
        <w:t xml:space="preserve">for </w:t>
      </w:r>
      <w:r w:rsidRPr="00E03B7E">
        <w:t>personal use</w:t>
      </w:r>
    </w:p>
    <w:p w:rsidR="00E03B7E" w:rsidRPr="00E03B7E" w:rsidRDefault="00E03B7E" w:rsidP="00E03B7E">
      <w:pPr>
        <w:numPr>
          <w:ilvl w:val="0"/>
          <w:numId w:val="8"/>
        </w:numPr>
        <w:spacing w:line="240" w:lineRule="auto"/>
      </w:pPr>
      <w:r w:rsidRPr="00E03B7E">
        <w:t>make cannabis products, such as food and drinks, at home as long as organic solvents are not used to create concentrated products</w:t>
      </w:r>
      <w:r w:rsidR="00BE4057">
        <w:t>”</w:t>
      </w:r>
    </w:p>
    <w:p w:rsidR="00E03B7E" w:rsidRPr="00E03B7E" w:rsidRDefault="00E03B7E" w:rsidP="00E03B7E">
      <w:pPr>
        <w:spacing w:line="240" w:lineRule="auto"/>
      </w:pPr>
      <w:r w:rsidRPr="00E03B7E">
        <w:t xml:space="preserve">Canada is the second country in the world and </w:t>
      </w:r>
      <w:r w:rsidR="00D33423">
        <w:t xml:space="preserve">the </w:t>
      </w:r>
      <w:r w:rsidRPr="00D33423">
        <w:rPr>
          <w:noProof/>
        </w:rPr>
        <w:t>first</w:t>
      </w:r>
      <w:r w:rsidRPr="00E03B7E">
        <w:t xml:space="preserve"> G7 country to legalize cannabis. A small number of countries, </w:t>
      </w:r>
      <w:hyperlink r:id="rId15" w:history="1">
        <w:r w:rsidRPr="00E03B7E">
          <w:rPr>
            <w:rStyle w:val="Hyperlink"/>
          </w:rPr>
          <w:t>such as the United States</w:t>
        </w:r>
      </w:hyperlink>
      <w:r w:rsidRPr="00E03B7E">
        <w:t>, have certain regions that have legalized it</w:t>
      </w:r>
      <w:r w:rsidR="0002166F">
        <w:t>,</w:t>
      </w:r>
      <w:r w:rsidRPr="00E03B7E">
        <w:t xml:space="preserve"> while other regions remained unchanged.</w:t>
      </w:r>
      <w:r w:rsidR="00900DE5">
        <w:t xml:space="preserve"> </w:t>
      </w:r>
    </w:p>
    <w:p w:rsidR="00E03B7E" w:rsidRDefault="00E03B7E" w:rsidP="002C65F8">
      <w:pPr>
        <w:spacing w:line="240" w:lineRule="auto"/>
        <w:rPr>
          <w:b/>
        </w:rPr>
      </w:pPr>
    </w:p>
    <w:p w:rsidR="00E03B7E" w:rsidRDefault="00E03B7E" w:rsidP="002C65F8">
      <w:pPr>
        <w:spacing w:line="240" w:lineRule="auto"/>
        <w:rPr>
          <w:b/>
        </w:rPr>
      </w:pPr>
    </w:p>
    <w:p w:rsidR="00900DE5" w:rsidRDefault="00E03B7E" w:rsidP="00E03B7E">
      <w:pPr>
        <w:spacing w:line="240" w:lineRule="auto"/>
      </w:pPr>
      <w:r w:rsidRPr="00E03B7E">
        <w:rPr>
          <w:b/>
        </w:rPr>
        <w:t>How does</w:t>
      </w:r>
      <w:r w:rsidR="00224887">
        <w:rPr>
          <w:b/>
        </w:rPr>
        <w:t xml:space="preserve"> the</w:t>
      </w:r>
      <w:r w:rsidRPr="00E03B7E">
        <w:rPr>
          <w:b/>
        </w:rPr>
        <w:t xml:space="preserve"> </w:t>
      </w:r>
      <w:r w:rsidRPr="00D33423">
        <w:rPr>
          <w:b/>
          <w:noProof/>
        </w:rPr>
        <w:t>med</w:t>
      </w:r>
      <w:r w:rsidR="00A50229">
        <w:rPr>
          <w:b/>
          <w:noProof/>
        </w:rPr>
        <w:t>ical</w:t>
      </w:r>
      <w:r w:rsidRPr="00E03B7E">
        <w:rPr>
          <w:b/>
        </w:rPr>
        <w:t xml:space="preserve"> lab</w:t>
      </w:r>
      <w:r w:rsidR="00A50229">
        <w:rPr>
          <w:b/>
        </w:rPr>
        <w:t>oratory</w:t>
      </w:r>
      <w:r w:rsidRPr="00E03B7E">
        <w:rPr>
          <w:b/>
        </w:rPr>
        <w:t xml:space="preserve"> fit into the cannabis </w:t>
      </w:r>
      <w:r w:rsidRPr="00E85B65">
        <w:rPr>
          <w:b/>
        </w:rPr>
        <w:t xml:space="preserve">conversation? </w:t>
      </w:r>
      <w:r w:rsidRPr="00E85B65">
        <w:t xml:space="preserve">As a survey participant questioned, </w:t>
      </w:r>
      <w:r w:rsidR="00E85B65" w:rsidRPr="00E85B65">
        <w:t xml:space="preserve">how is </w:t>
      </w:r>
      <w:r w:rsidRPr="00E85B65">
        <w:t xml:space="preserve">legalization of cannabis a </w:t>
      </w:r>
      <w:r w:rsidR="00E85B65" w:rsidRPr="00E85B65">
        <w:t xml:space="preserve">clinical </w:t>
      </w:r>
      <w:r w:rsidRPr="00E85B65">
        <w:t>issue</w:t>
      </w:r>
      <w:r w:rsidR="00E85B65" w:rsidRPr="00E85B65">
        <w:t>?</w:t>
      </w:r>
      <w:r w:rsidRPr="00E85B65">
        <w:t xml:space="preserve"> Let’s take a moment to consider that the determination</w:t>
      </w:r>
      <w:r w:rsidRPr="00E03B7E">
        <w:t xml:space="preserve"> of whether it should be legal or not requires significant consultation about the positive, negative and neutral impacts on Canadians. To create legalization, </w:t>
      </w:r>
      <w:r w:rsidR="003C4F88">
        <w:t xml:space="preserve">lawyers, politicians, </w:t>
      </w:r>
      <w:r w:rsidRPr="00E03B7E">
        <w:t>environmentalists, economists, law enforcement, health professionals and the general public</w:t>
      </w:r>
      <w:r w:rsidR="003C4F88">
        <w:t>, to name a few, were involved in stakeholder discussions</w:t>
      </w:r>
      <w:r w:rsidRPr="00E03B7E">
        <w:t xml:space="preserve">. But, the discussion runs further than </w:t>
      </w:r>
      <w:r w:rsidR="00900DE5">
        <w:t>that</w:t>
      </w:r>
      <w:r w:rsidRPr="00E03B7E">
        <w:t xml:space="preserve">. </w:t>
      </w:r>
    </w:p>
    <w:p w:rsidR="00E03B7E" w:rsidRPr="00E03B7E" w:rsidRDefault="00E03B7E" w:rsidP="00E03B7E">
      <w:pPr>
        <w:spacing w:line="240" w:lineRule="auto"/>
        <w:rPr>
          <w:u w:val="single"/>
        </w:rPr>
      </w:pPr>
      <w:r w:rsidRPr="00E03B7E">
        <w:t>Timely and reliable testing of THC found in the body can be extremely important. As cannabis consumption grows, so does the testing associated with it</w:t>
      </w:r>
      <w:r w:rsidR="00162D45">
        <w:t>, which</w:t>
      </w:r>
      <w:r w:rsidRPr="00E03B7E">
        <w:t xml:space="preserve"> places our profession in the midst of the cannabis conversation. The Canadian Imperial Bank of Commerce (CIBC) predicts that Canada's legal cannabis market </w:t>
      </w:r>
      <w:hyperlink r:id="rId16" w:history="1">
        <w:r w:rsidRPr="00E03B7E">
          <w:rPr>
            <w:rStyle w:val="Hyperlink"/>
          </w:rPr>
          <w:t>will grow to</w:t>
        </w:r>
        <w:r w:rsidR="00162D45">
          <w:rPr>
            <w:rStyle w:val="Hyperlink"/>
          </w:rPr>
          <w:t xml:space="preserve"> a</w:t>
        </w:r>
        <w:r w:rsidRPr="00E03B7E">
          <w:rPr>
            <w:rStyle w:val="Hyperlink"/>
          </w:rPr>
          <w:t xml:space="preserve"> $6.5 billion industry</w:t>
        </w:r>
      </w:hyperlink>
      <w:r w:rsidRPr="00E03B7E">
        <w:t xml:space="preserve"> by 2020! Alberta’s </w:t>
      </w:r>
      <w:hyperlink r:id="rId17" w:history="1">
        <w:r w:rsidRPr="00E03B7E">
          <w:rPr>
            <w:rStyle w:val="Hyperlink"/>
          </w:rPr>
          <w:t>cannabis testing and research labs</w:t>
        </w:r>
      </w:hyperlink>
      <w:r w:rsidRPr="00E03B7E">
        <w:t xml:space="preserve"> have stated that they expect to see a boom in business once the drug is finally legalized in October.</w:t>
      </w:r>
    </w:p>
    <w:p w:rsidR="00E85B65" w:rsidRDefault="00E03B7E" w:rsidP="00E03B7E">
      <w:pPr>
        <w:spacing w:line="240" w:lineRule="auto"/>
        <w:rPr>
          <w:lang w:val="en-US"/>
        </w:rPr>
      </w:pPr>
      <w:r w:rsidRPr="00E03B7E">
        <w:rPr>
          <w:lang w:val="en-US"/>
        </w:rPr>
        <w:t xml:space="preserve">Over the past year, many Hot Spot Review survey participants (CSMLS members) haven’t noticed a change in cannabis testing as of </w:t>
      </w:r>
      <w:r w:rsidRPr="00E85B65">
        <w:rPr>
          <w:lang w:val="en-US"/>
        </w:rPr>
        <w:t xml:space="preserve">yet. Only 9% of medical laboratory </w:t>
      </w:r>
      <w:r w:rsidR="00E85B65" w:rsidRPr="00E85B65">
        <w:rPr>
          <w:lang w:val="en-US"/>
        </w:rPr>
        <w:t xml:space="preserve">professionals </w:t>
      </w:r>
      <w:r w:rsidRPr="00E85B65">
        <w:rPr>
          <w:lang w:val="en-US"/>
        </w:rPr>
        <w:t xml:space="preserve">had </w:t>
      </w:r>
      <w:r w:rsidR="00E85B65" w:rsidRPr="00E85B65">
        <w:rPr>
          <w:noProof/>
          <w:lang w:val="en-US"/>
        </w:rPr>
        <w:t>noticed</w:t>
      </w:r>
      <w:r w:rsidRPr="00E85B65">
        <w:rPr>
          <w:lang w:val="en-US"/>
        </w:rPr>
        <w:t xml:space="preserve"> an increase</w:t>
      </w:r>
      <w:r w:rsidR="00E85B65" w:rsidRPr="00E85B65">
        <w:rPr>
          <w:lang w:val="en-US"/>
        </w:rPr>
        <w:t xml:space="preserve"> in cannabis testing, ranging from </w:t>
      </w:r>
      <w:r w:rsidRPr="00E85B65">
        <w:rPr>
          <w:lang w:val="en-US"/>
        </w:rPr>
        <w:t>5%</w:t>
      </w:r>
      <w:r w:rsidR="00E85B65" w:rsidRPr="00E85B65">
        <w:rPr>
          <w:lang w:val="en-US"/>
        </w:rPr>
        <w:t xml:space="preserve"> to </w:t>
      </w:r>
      <w:r w:rsidRPr="00E85B65">
        <w:rPr>
          <w:lang w:val="en-US"/>
        </w:rPr>
        <w:t xml:space="preserve">20% </w:t>
      </w:r>
      <w:r w:rsidR="00E85B65" w:rsidRPr="00E85B65">
        <w:rPr>
          <w:lang w:val="en-US"/>
        </w:rPr>
        <w:t xml:space="preserve">more tests. A total of </w:t>
      </w:r>
      <w:r w:rsidRPr="00E85B65">
        <w:rPr>
          <w:lang w:val="en-US"/>
        </w:rPr>
        <w:t xml:space="preserve">42% </w:t>
      </w:r>
      <w:r w:rsidR="00E85B65" w:rsidRPr="00E85B65">
        <w:rPr>
          <w:lang w:val="en-US"/>
        </w:rPr>
        <w:t xml:space="preserve">of the survey respondents </w:t>
      </w:r>
      <w:r w:rsidRPr="00E85B65">
        <w:rPr>
          <w:lang w:val="en-US"/>
        </w:rPr>
        <w:t xml:space="preserve">were </w:t>
      </w:r>
      <w:r w:rsidR="00E85B65" w:rsidRPr="00E85B65">
        <w:rPr>
          <w:lang w:val="en-US"/>
        </w:rPr>
        <w:t>‘</w:t>
      </w:r>
      <w:r w:rsidRPr="00E85B65">
        <w:rPr>
          <w:lang w:val="en-US"/>
        </w:rPr>
        <w:t>unsure</w:t>
      </w:r>
      <w:r w:rsidR="00E85B65" w:rsidRPr="00E85B65">
        <w:rPr>
          <w:lang w:val="en-US"/>
        </w:rPr>
        <w:t>’</w:t>
      </w:r>
      <w:r w:rsidRPr="00E85B65">
        <w:rPr>
          <w:lang w:val="en-US"/>
        </w:rPr>
        <w:t xml:space="preserve"> if there was a change </w:t>
      </w:r>
      <w:r w:rsidR="00E85B65" w:rsidRPr="00E85B65">
        <w:rPr>
          <w:lang w:val="en-US"/>
        </w:rPr>
        <w:t>in testing volume</w:t>
      </w:r>
      <w:r w:rsidRPr="00E85B65">
        <w:rPr>
          <w:lang w:val="en-US"/>
        </w:rPr>
        <w:t xml:space="preserve">. Nonetheless, </w:t>
      </w:r>
      <w:r w:rsidR="00E85B65">
        <w:rPr>
          <w:lang w:val="en-US"/>
        </w:rPr>
        <w:t xml:space="preserve">42% </w:t>
      </w:r>
      <w:r w:rsidRPr="00E85B65">
        <w:rPr>
          <w:lang w:val="en-US"/>
        </w:rPr>
        <w:t xml:space="preserve">of these participants expect there will be an increase. </w:t>
      </w:r>
    </w:p>
    <w:p w:rsidR="00E03B7E" w:rsidRPr="00C20924" w:rsidRDefault="00E03B7E" w:rsidP="00E03B7E">
      <w:pPr>
        <w:spacing w:line="240" w:lineRule="auto"/>
        <w:rPr>
          <w:lang w:val="en-US"/>
        </w:rPr>
      </w:pPr>
      <w:r w:rsidRPr="00E85B65">
        <w:rPr>
          <w:lang w:val="en-US"/>
        </w:rPr>
        <w:t>This</w:t>
      </w:r>
      <w:r w:rsidRPr="00E03B7E">
        <w:rPr>
          <w:lang w:val="en-US"/>
        </w:rPr>
        <w:t xml:space="preserve"> </w:t>
      </w:r>
      <w:r w:rsidR="00E85B65">
        <w:rPr>
          <w:lang w:val="en-US"/>
        </w:rPr>
        <w:t xml:space="preserve">increase in cannabis testing comes at a time when there is a general </w:t>
      </w:r>
      <w:r w:rsidRPr="00E03B7E">
        <w:rPr>
          <w:lang w:val="en-US"/>
        </w:rPr>
        <w:t>increase</w:t>
      </w:r>
      <w:r w:rsidR="00E85B65">
        <w:rPr>
          <w:lang w:val="en-US"/>
        </w:rPr>
        <w:t xml:space="preserve"> in</w:t>
      </w:r>
      <w:r w:rsidRPr="00E03B7E">
        <w:rPr>
          <w:lang w:val="en-US"/>
        </w:rPr>
        <w:t xml:space="preserve"> </w:t>
      </w:r>
      <w:r w:rsidRPr="00E03B7E">
        <w:t xml:space="preserve">demand for many other types of laboratory testing </w:t>
      </w:r>
      <w:r w:rsidR="00337662">
        <w:t xml:space="preserve">(i.e., </w:t>
      </w:r>
      <w:r w:rsidRPr="00E03B7E">
        <w:t>aging population</w:t>
      </w:r>
      <w:r w:rsidR="00337662">
        <w:t xml:space="preserve">, a </w:t>
      </w:r>
      <w:r w:rsidRPr="00E03B7E">
        <w:t xml:space="preserve">more health-conscious </w:t>
      </w:r>
      <w:r w:rsidR="00337662">
        <w:t xml:space="preserve">younger </w:t>
      </w:r>
      <w:r w:rsidRPr="00E03B7E">
        <w:t>generation</w:t>
      </w:r>
      <w:r w:rsidR="00337662">
        <w:t>)</w:t>
      </w:r>
      <w:r w:rsidRPr="00E03B7E">
        <w:t>. In addition, we are experiencing and will continue to experience a shortage of laboratory professionals in Canada</w:t>
      </w:r>
      <w:r w:rsidR="00EC42E4">
        <w:t>,</w:t>
      </w:r>
      <w:r w:rsidRPr="00E03B7E">
        <w:t xml:space="preserve"> and </w:t>
      </w:r>
      <w:hyperlink r:id="rId18" w:history="1">
        <w:r w:rsidRPr="00E03B7E">
          <w:rPr>
            <w:rStyle w:val="Hyperlink"/>
          </w:rPr>
          <w:t>“[cannabis testing] could be a burden to the system”</w:t>
        </w:r>
      </w:hyperlink>
      <w:r w:rsidRPr="00E03B7E">
        <w:t xml:space="preserve"> as Christine Nielsen, CSMLS CEO notes. Canada may look to the United States to help keep up with the increased workload but our Canadian laboratory system needs to brace for the increase, a nationally undefined value at this time. </w:t>
      </w:r>
      <w:r w:rsidRPr="00C20924">
        <w:t>How much will the increase be?</w:t>
      </w:r>
    </w:p>
    <w:p w:rsidR="00E03B7E" w:rsidRPr="00E03B7E" w:rsidRDefault="00E03B7E" w:rsidP="00900DE5">
      <w:pPr>
        <w:numPr>
          <w:ilvl w:val="0"/>
          <w:numId w:val="10"/>
        </w:numPr>
        <w:spacing w:after="0" w:line="240" w:lineRule="auto"/>
      </w:pPr>
      <w:r w:rsidRPr="00E03B7E">
        <w:t xml:space="preserve">From law enforcement, </w:t>
      </w:r>
      <w:hyperlink r:id="rId19" w:history="1">
        <w:r w:rsidRPr="00E03B7E">
          <w:rPr>
            <w:rStyle w:val="Hyperlink"/>
          </w:rPr>
          <w:t xml:space="preserve">testing is critical in determining an </w:t>
        </w:r>
        <w:r w:rsidRPr="00D33423">
          <w:rPr>
            <w:rStyle w:val="Hyperlink"/>
            <w:noProof/>
          </w:rPr>
          <w:t>offence</w:t>
        </w:r>
        <w:r w:rsidRPr="00E03B7E">
          <w:rPr>
            <w:rStyle w:val="Hyperlink"/>
          </w:rPr>
          <w:t xml:space="preserve"> or infraction</w:t>
        </w:r>
      </w:hyperlink>
      <w:r w:rsidRPr="00E03B7E">
        <w:t>.</w:t>
      </w:r>
    </w:p>
    <w:p w:rsidR="00E03B7E" w:rsidRPr="00E03B7E" w:rsidRDefault="00E03B7E" w:rsidP="00900DE5">
      <w:pPr>
        <w:numPr>
          <w:ilvl w:val="1"/>
          <w:numId w:val="10"/>
        </w:numPr>
        <w:spacing w:after="0" w:line="240" w:lineRule="auto"/>
      </w:pPr>
      <w:r w:rsidRPr="00E03B7E">
        <w:rPr>
          <w:lang w:val="en-US"/>
        </w:rPr>
        <w:t>The majority of Hot Spot Review survey participants agreed (73%) that medical laboratory professionals</w:t>
      </w:r>
      <w:r w:rsidR="00614A40">
        <w:rPr>
          <w:lang w:val="en-US"/>
        </w:rPr>
        <w:t xml:space="preserve"> (MLPs)</w:t>
      </w:r>
      <w:r w:rsidRPr="00E03B7E">
        <w:rPr>
          <w:lang w:val="en-US"/>
        </w:rPr>
        <w:t xml:space="preserve"> provide the best second</w:t>
      </w:r>
      <w:r w:rsidR="00EC42E4">
        <w:rPr>
          <w:lang w:val="en-US"/>
        </w:rPr>
        <w:t>-</w:t>
      </w:r>
      <w:r w:rsidRPr="00E03B7E">
        <w:rPr>
          <w:lang w:val="en-US"/>
        </w:rPr>
        <w:t xml:space="preserve">line testing detection for drug evaluation of drivers (compared to </w:t>
      </w:r>
      <w:r w:rsidRPr="00D33423">
        <w:rPr>
          <w:noProof/>
          <w:lang w:val="en-US"/>
        </w:rPr>
        <w:t>front</w:t>
      </w:r>
      <w:r w:rsidR="00D33423">
        <w:rPr>
          <w:noProof/>
          <w:lang w:val="en-US"/>
        </w:rPr>
        <w:t>-</w:t>
      </w:r>
      <w:r w:rsidRPr="00D33423">
        <w:rPr>
          <w:noProof/>
          <w:lang w:val="en-US"/>
        </w:rPr>
        <w:t>line</w:t>
      </w:r>
      <w:r w:rsidRPr="00E03B7E">
        <w:rPr>
          <w:lang w:val="en-US"/>
        </w:rPr>
        <w:t xml:space="preserve"> police officers).</w:t>
      </w:r>
    </w:p>
    <w:p w:rsidR="00E03B7E" w:rsidRPr="00E03B7E" w:rsidRDefault="00E03B7E" w:rsidP="00900DE5">
      <w:pPr>
        <w:numPr>
          <w:ilvl w:val="0"/>
          <w:numId w:val="10"/>
        </w:numPr>
        <w:spacing w:after="0" w:line="240" w:lineRule="auto"/>
      </w:pPr>
      <w:r w:rsidRPr="00E03B7E">
        <w:t xml:space="preserve">From </w:t>
      </w:r>
      <w:r w:rsidRPr="00D33423">
        <w:rPr>
          <w:noProof/>
        </w:rPr>
        <w:t>health</w:t>
      </w:r>
      <w:r w:rsidRPr="00E03B7E">
        <w:t xml:space="preserve"> professionals and patients, </w:t>
      </w:r>
      <w:r w:rsidR="00337662">
        <w:t xml:space="preserve">THC </w:t>
      </w:r>
      <w:r w:rsidRPr="00E03B7E">
        <w:t xml:space="preserve">testing may be integral in </w:t>
      </w:r>
      <w:r w:rsidR="00337662">
        <w:t xml:space="preserve">identification associated with drug abuse scenarios or determination of THC effects </w:t>
      </w:r>
      <w:r w:rsidR="0049413C">
        <w:t xml:space="preserve">on </w:t>
      </w:r>
      <w:r w:rsidR="00337662">
        <w:t>treatment options in various diseases</w:t>
      </w:r>
      <w:r w:rsidRPr="00E03B7E">
        <w:t>.</w:t>
      </w:r>
    </w:p>
    <w:p w:rsidR="00E03B7E" w:rsidRPr="00E03B7E" w:rsidRDefault="00E03B7E" w:rsidP="00E03B7E">
      <w:pPr>
        <w:numPr>
          <w:ilvl w:val="0"/>
          <w:numId w:val="10"/>
        </w:numPr>
        <w:spacing w:line="240" w:lineRule="auto"/>
      </w:pPr>
      <w:r w:rsidRPr="00E03B7E">
        <w:t xml:space="preserve">From an employer or insurance perspective, testing can be necessary to </w:t>
      </w:r>
      <w:hyperlink r:id="rId20" w:history="1">
        <w:r w:rsidRPr="00E03B7E">
          <w:rPr>
            <w:rStyle w:val="Hyperlink"/>
          </w:rPr>
          <w:t>demonstrate voluntary or mandatory compliance with a standard or regulation.</w:t>
        </w:r>
      </w:hyperlink>
    </w:p>
    <w:p w:rsidR="00E03B7E" w:rsidRPr="00E03B7E" w:rsidRDefault="00E03B7E" w:rsidP="00E03B7E">
      <w:pPr>
        <w:spacing w:line="240" w:lineRule="auto"/>
      </w:pPr>
      <w:r w:rsidRPr="00E03B7E">
        <w:t xml:space="preserve">Members of the Canadian medical laboratory community will be directly </w:t>
      </w:r>
      <w:r w:rsidR="00EC42E4">
        <w:t>affected</w:t>
      </w:r>
      <w:r w:rsidR="00EC42E4" w:rsidRPr="00E03B7E">
        <w:t xml:space="preserve"> </w:t>
      </w:r>
      <w:r w:rsidRPr="00E03B7E">
        <w:t xml:space="preserve">by cannabis legalization </w:t>
      </w:r>
      <w:r w:rsidR="00EC42E4">
        <w:t>because of</w:t>
      </w:r>
      <w:r w:rsidRPr="00E03B7E">
        <w:t xml:space="preserve"> the importance of associated testing. There is still considerable debate over </w:t>
      </w:r>
      <w:r w:rsidR="0005215C">
        <w:t xml:space="preserve">the determination of long-term effects, </w:t>
      </w:r>
      <w:r w:rsidRPr="00E03B7E">
        <w:t>how police will test for cannabis usage roadside</w:t>
      </w:r>
      <w:r w:rsidR="0005215C">
        <w:t xml:space="preserve"> and</w:t>
      </w:r>
      <w:r w:rsidRPr="00E03B7E">
        <w:t xml:space="preserve"> what the legal limits for consumption is</w:t>
      </w:r>
      <w:r w:rsidR="00EC42E4">
        <w:t>,</w:t>
      </w:r>
      <w:r w:rsidRPr="00E03B7E">
        <w:t xml:space="preserve"> amongst other discussions. Consider these topics where our community can contribute:</w:t>
      </w:r>
    </w:p>
    <w:p w:rsidR="00E03B7E" w:rsidRPr="00E03B7E" w:rsidRDefault="00E03B7E" w:rsidP="00900DE5">
      <w:pPr>
        <w:numPr>
          <w:ilvl w:val="0"/>
          <w:numId w:val="9"/>
        </w:numPr>
        <w:spacing w:after="0" w:line="240" w:lineRule="auto"/>
      </w:pPr>
      <w:r w:rsidRPr="00E03B7E">
        <w:t>Providing technical testing information and advocacy in the determination of legal limits</w:t>
      </w:r>
      <w:r w:rsidR="004E7BA3">
        <w:t>.</w:t>
      </w:r>
      <w:r w:rsidRPr="00E03B7E">
        <w:t xml:space="preserve"> </w:t>
      </w:r>
    </w:p>
    <w:p w:rsidR="00E03B7E" w:rsidRPr="00E03B7E" w:rsidRDefault="00E03B7E" w:rsidP="00900DE5">
      <w:pPr>
        <w:numPr>
          <w:ilvl w:val="1"/>
          <w:numId w:val="9"/>
        </w:numPr>
        <w:spacing w:after="0" w:line="240" w:lineRule="auto"/>
      </w:pPr>
      <w:r w:rsidRPr="00E03B7E">
        <w:lastRenderedPageBreak/>
        <w:t xml:space="preserve">Only 41% of </w:t>
      </w:r>
      <w:r w:rsidRPr="00E03B7E">
        <w:rPr>
          <w:lang w:val="en-US"/>
        </w:rPr>
        <w:t xml:space="preserve">Hot Spot Review </w:t>
      </w:r>
      <w:r w:rsidRPr="00E03B7E">
        <w:t xml:space="preserve">survey participants felt knowledgeable about the debate to determine the legal limit of cannabis use and 33% felt knowledgeable about the best screening test for drivers under the influence of cannabis. </w:t>
      </w:r>
    </w:p>
    <w:p w:rsidR="00E03B7E" w:rsidRPr="00E03B7E" w:rsidRDefault="00E03B7E" w:rsidP="00900DE5">
      <w:pPr>
        <w:numPr>
          <w:ilvl w:val="0"/>
          <w:numId w:val="9"/>
        </w:numPr>
        <w:spacing w:after="0" w:line="240" w:lineRule="auto"/>
      </w:pPr>
      <w:r w:rsidRPr="00E03B7E">
        <w:t xml:space="preserve">Obtaining specimens from </w:t>
      </w:r>
      <w:r w:rsidRPr="00D33423">
        <w:rPr>
          <w:noProof/>
        </w:rPr>
        <w:t>patient</w:t>
      </w:r>
      <w:r w:rsidR="00D33423">
        <w:rPr>
          <w:noProof/>
        </w:rPr>
        <w:t>/</w:t>
      </w:r>
      <w:r w:rsidRPr="00D33423">
        <w:rPr>
          <w:noProof/>
        </w:rPr>
        <w:t>clients</w:t>
      </w:r>
      <w:r w:rsidRPr="00E03B7E">
        <w:t xml:space="preserve"> and conducting clinical laboratory tests associated with cannabis</w:t>
      </w:r>
      <w:r w:rsidR="004E7BA3">
        <w:t>.</w:t>
      </w:r>
    </w:p>
    <w:p w:rsidR="00927DB6" w:rsidRPr="00E03B7E" w:rsidRDefault="00673DBA" w:rsidP="00900DE5">
      <w:pPr>
        <w:numPr>
          <w:ilvl w:val="1"/>
          <w:numId w:val="9"/>
        </w:numPr>
        <w:spacing w:after="0" w:line="240" w:lineRule="auto"/>
      </w:pPr>
      <w:hyperlink r:id="rId21" w:history="1">
        <w:r w:rsidR="00E03B7E" w:rsidRPr="00E03B7E">
          <w:rPr>
            <w:rStyle w:val="Hyperlink"/>
          </w:rPr>
          <w:t>Canadian</w:t>
        </w:r>
        <w:r w:rsidR="00E508CB" w:rsidRPr="00E03B7E">
          <w:rPr>
            <w:rStyle w:val="Hyperlink"/>
          </w:rPr>
          <w:t xml:space="preserve"> Blood </w:t>
        </w:r>
        <w:r w:rsidR="00EC42E4">
          <w:rPr>
            <w:rStyle w:val="Hyperlink"/>
          </w:rPr>
          <w:t>S</w:t>
        </w:r>
        <w:r w:rsidR="00E508CB" w:rsidRPr="00E03B7E">
          <w:rPr>
            <w:rStyle w:val="Hyperlink"/>
          </w:rPr>
          <w:t xml:space="preserve">ervices </w:t>
        </w:r>
        <w:r w:rsidR="00E508CB" w:rsidRPr="00D33423">
          <w:rPr>
            <w:rStyle w:val="Hyperlink"/>
            <w:noProof/>
          </w:rPr>
          <w:t>states</w:t>
        </w:r>
      </w:hyperlink>
      <w:r w:rsidR="00E508CB" w:rsidRPr="00E03B7E">
        <w:t>, “</w:t>
      </w:r>
      <w:r w:rsidR="00E508CB" w:rsidRPr="00E03B7E">
        <w:rPr>
          <w:bCs/>
        </w:rPr>
        <w:t>Marijuana and alcohol</w:t>
      </w:r>
      <w:r w:rsidR="00E508CB" w:rsidRPr="00E03B7E">
        <w:t>: If you’re sober and can give informed consent, then you can donate. Prior to these latest changes, donors had to wait 12 hours after resolution of intoxication. Many people think they’re deferred for past marijuana use, but that is not the case.” (</w:t>
      </w:r>
      <w:r w:rsidR="00E03B7E" w:rsidRPr="00E03B7E">
        <w:t>change a</w:t>
      </w:r>
      <w:r w:rsidR="00E508CB" w:rsidRPr="00E03B7E">
        <w:t xml:space="preserve">s of April </w:t>
      </w:r>
      <w:r w:rsidR="00E508CB" w:rsidRPr="00D33423">
        <w:rPr>
          <w:noProof/>
        </w:rPr>
        <w:t>23</w:t>
      </w:r>
      <w:r w:rsidR="00BE4057">
        <w:rPr>
          <w:noProof/>
        </w:rPr>
        <w:t>,</w:t>
      </w:r>
      <w:r w:rsidR="00E508CB" w:rsidRPr="00E03B7E">
        <w:t xml:space="preserve"> 2018)</w:t>
      </w:r>
    </w:p>
    <w:p w:rsidR="009D7515" w:rsidRDefault="00673DBA" w:rsidP="00900DE5">
      <w:pPr>
        <w:numPr>
          <w:ilvl w:val="0"/>
          <w:numId w:val="9"/>
        </w:numPr>
        <w:spacing w:after="0" w:line="240" w:lineRule="auto"/>
      </w:pPr>
      <w:hyperlink r:id="rId22" w:history="1">
        <w:r w:rsidR="00E03B7E" w:rsidRPr="00E03B7E">
          <w:rPr>
            <w:rStyle w:val="Hyperlink"/>
          </w:rPr>
          <w:t>Testing the quality and safety</w:t>
        </w:r>
      </w:hyperlink>
      <w:r w:rsidR="00E03B7E" w:rsidRPr="00E03B7E">
        <w:t xml:space="preserve"> of medicinal and non-medicinal cannabis, and advocating for improved standards</w:t>
      </w:r>
      <w:r w:rsidR="004E7BA3">
        <w:t>.</w:t>
      </w:r>
    </w:p>
    <w:p w:rsidR="00900DE5" w:rsidRPr="00E03B7E" w:rsidRDefault="00900DE5" w:rsidP="00900DE5">
      <w:pPr>
        <w:numPr>
          <w:ilvl w:val="1"/>
          <w:numId w:val="9"/>
        </w:numPr>
        <w:spacing w:after="0" w:line="240" w:lineRule="auto"/>
      </w:pPr>
      <w:r>
        <w:t xml:space="preserve">Only certain </w:t>
      </w:r>
      <w:hyperlink r:id="rId23" w:history="1">
        <w:r w:rsidRPr="00900DE5">
          <w:rPr>
            <w:rStyle w:val="Hyperlink"/>
          </w:rPr>
          <w:t>labs in Canada are licensed</w:t>
        </w:r>
      </w:hyperlink>
      <w:r>
        <w:t xml:space="preserve"> to conduct activities with cannabis</w:t>
      </w:r>
      <w:r w:rsidR="004E7BA3">
        <w:t>.</w:t>
      </w:r>
      <w:r>
        <w:t xml:space="preserve"> </w:t>
      </w:r>
    </w:p>
    <w:p w:rsidR="00E03B7E" w:rsidRPr="00E03B7E" w:rsidRDefault="00E03B7E" w:rsidP="00900DE5">
      <w:pPr>
        <w:numPr>
          <w:ilvl w:val="0"/>
          <w:numId w:val="9"/>
        </w:numPr>
        <w:spacing w:after="0" w:line="240" w:lineRule="auto"/>
      </w:pPr>
      <w:r w:rsidRPr="00E03B7E">
        <w:t xml:space="preserve">Conducting and contributing to research on the effects of cannabis </w:t>
      </w:r>
      <w:r w:rsidRPr="00D33423">
        <w:rPr>
          <w:noProof/>
        </w:rPr>
        <w:t>to</w:t>
      </w:r>
      <w:r w:rsidRPr="00E03B7E">
        <w:t xml:space="preserve"> the body and mind as well </w:t>
      </w:r>
      <w:r w:rsidR="004E7BA3">
        <w:t xml:space="preserve">as </w:t>
      </w:r>
      <w:r w:rsidRPr="00E03B7E">
        <w:t>validation of new point-of-care-testing devices</w:t>
      </w:r>
      <w:r w:rsidR="004E7BA3">
        <w:t>.</w:t>
      </w:r>
    </w:p>
    <w:p w:rsidR="00A27346" w:rsidRPr="00E03B7E" w:rsidRDefault="00E508CB" w:rsidP="008F110C">
      <w:pPr>
        <w:numPr>
          <w:ilvl w:val="1"/>
          <w:numId w:val="9"/>
        </w:numPr>
        <w:spacing w:after="0" w:line="240" w:lineRule="auto"/>
      </w:pPr>
      <w:r w:rsidRPr="00E03B7E">
        <w:t xml:space="preserve">Using mass spectrometry technology, </w:t>
      </w:r>
      <w:hyperlink r:id="rId24" w:history="1">
        <w:proofErr w:type="spellStart"/>
        <w:r w:rsidRPr="00E03B7E">
          <w:rPr>
            <w:rStyle w:val="Hyperlink"/>
          </w:rPr>
          <w:t>Cannabix</w:t>
        </w:r>
        <w:proofErr w:type="spellEnd"/>
        <w:r w:rsidRPr="00E03B7E">
          <w:rPr>
            <w:rStyle w:val="Hyperlink"/>
          </w:rPr>
          <w:t xml:space="preserve"> Technologies</w:t>
        </w:r>
      </w:hyperlink>
      <w:r w:rsidRPr="00E03B7E">
        <w:t xml:space="preserve"> has been developing a marijuana breathalyzer and claims that it </w:t>
      </w:r>
      <w:r w:rsidR="00E03B7E" w:rsidRPr="00E03B7E">
        <w:t xml:space="preserve">can </w:t>
      </w:r>
      <w:r w:rsidRPr="00E03B7E">
        <w:t xml:space="preserve">detect impairment rather than past use. A similar device is being created at the </w:t>
      </w:r>
      <w:hyperlink r:id="rId25" w:history="1">
        <w:r w:rsidRPr="00E03B7E">
          <w:rPr>
            <w:rStyle w:val="Hyperlink"/>
          </w:rPr>
          <w:t>University of British Columbia</w:t>
        </w:r>
      </w:hyperlink>
      <w:r w:rsidRPr="00E03B7E">
        <w:t xml:space="preserve">. </w:t>
      </w:r>
    </w:p>
    <w:p w:rsidR="00E03B7E" w:rsidRPr="00E03B7E" w:rsidRDefault="00E03B7E" w:rsidP="00E03B7E">
      <w:pPr>
        <w:numPr>
          <w:ilvl w:val="0"/>
          <w:numId w:val="9"/>
        </w:numPr>
        <w:spacing w:line="240" w:lineRule="auto"/>
      </w:pPr>
      <w:r w:rsidRPr="00E03B7E">
        <w:t xml:space="preserve">Creating </w:t>
      </w:r>
      <w:hyperlink r:id="rId26" w:history="1">
        <w:r w:rsidRPr="00E03B7E">
          <w:rPr>
            <w:rStyle w:val="Hyperlink"/>
          </w:rPr>
          <w:t>employee policies</w:t>
        </w:r>
      </w:hyperlink>
      <w:r w:rsidRPr="00E03B7E">
        <w:t xml:space="preserve"> to ensure safety for all in the lab</w:t>
      </w:r>
      <w:r w:rsidR="004E7BA3">
        <w:t>.</w:t>
      </w:r>
    </w:p>
    <w:p w:rsidR="00E03B7E" w:rsidRPr="00E03B7E" w:rsidRDefault="00E03B7E" w:rsidP="00E03B7E">
      <w:pPr>
        <w:spacing w:line="240" w:lineRule="auto"/>
      </w:pPr>
      <w:r w:rsidRPr="00E03B7E">
        <w:t xml:space="preserve">And our </w:t>
      </w:r>
      <w:r w:rsidR="008F110C">
        <w:t xml:space="preserve">profession’s </w:t>
      </w:r>
      <w:r w:rsidRPr="00E03B7E">
        <w:t xml:space="preserve">importance may continue to grow! Toronto, Montreal </w:t>
      </w:r>
      <w:r w:rsidRPr="00D33423">
        <w:rPr>
          <w:noProof/>
        </w:rPr>
        <w:t>and</w:t>
      </w:r>
      <w:r w:rsidRPr="00E03B7E">
        <w:t xml:space="preserve"> Vancouver are </w:t>
      </w:r>
      <w:r w:rsidR="00C3721F" w:rsidRPr="00C20924">
        <w:t>united in their call</w:t>
      </w:r>
      <w:r w:rsidRPr="00E03B7E">
        <w:t xml:space="preserve"> </w:t>
      </w:r>
      <w:r w:rsidRPr="00D33423">
        <w:rPr>
          <w:noProof/>
        </w:rPr>
        <w:t>alongside</w:t>
      </w:r>
      <w:r w:rsidRPr="00E03B7E">
        <w:t xml:space="preserve"> health agencies</w:t>
      </w:r>
      <w:r w:rsidR="00D31497">
        <w:t>,</w:t>
      </w:r>
      <w:r w:rsidRPr="00E03B7E">
        <w:t xml:space="preserve"> such as </w:t>
      </w:r>
      <w:r w:rsidR="00C3721F">
        <w:t xml:space="preserve">the </w:t>
      </w:r>
      <w:r w:rsidRPr="00D33423">
        <w:rPr>
          <w:noProof/>
        </w:rPr>
        <w:t>Canadian</w:t>
      </w:r>
      <w:r w:rsidRPr="00E03B7E">
        <w:t xml:space="preserve"> Public Health Association, to decriminalize all hard drugs as discussed in a recent </w:t>
      </w:r>
      <w:hyperlink r:id="rId27" w:history="1">
        <w:r w:rsidRPr="00E03B7E">
          <w:rPr>
            <w:rStyle w:val="Hyperlink"/>
          </w:rPr>
          <w:t>National Post</w:t>
        </w:r>
      </w:hyperlink>
      <w:r w:rsidRPr="00E03B7E">
        <w:t xml:space="preserve"> article. Although the Hot Spot Review Crew doesn’t see this coming to fruition any time soon, attitudes on health and recreation are changing. If you don’t believe that any country would decriminalize drugs completely, you would </w:t>
      </w:r>
      <w:r w:rsidRPr="00D33423">
        <w:rPr>
          <w:noProof/>
        </w:rPr>
        <w:t>be interest</w:t>
      </w:r>
      <w:r w:rsidR="0088702F">
        <w:rPr>
          <w:noProof/>
        </w:rPr>
        <w:t>ed</w:t>
      </w:r>
      <w:r w:rsidRPr="00E03B7E">
        <w:t xml:space="preserve"> to learn about Portugal’s story</w:t>
      </w:r>
      <w:r w:rsidR="0088702F">
        <w:rPr>
          <w:rFonts w:ascii="Arial" w:hAnsi="Arial" w:cs="Arial"/>
          <w:color w:val="222222"/>
          <w:shd w:val="clear" w:color="auto" w:fill="FFFFFF"/>
        </w:rPr>
        <w:t>—</w:t>
      </w:r>
      <w:hyperlink r:id="rId28" w:tgtFrame="_blank" w:history="1">
        <w:r w:rsidRPr="00E03B7E">
          <w:rPr>
            <w:rStyle w:val="Hyperlink"/>
          </w:rPr>
          <w:t>the country that decriminalized all drugs in 2001.</w:t>
        </w:r>
      </w:hyperlink>
      <w:r w:rsidRPr="00E03B7E">
        <w:t xml:space="preserve"> </w:t>
      </w:r>
    </w:p>
    <w:p w:rsidR="00E03B7E" w:rsidRPr="008F110C" w:rsidRDefault="00E03B7E" w:rsidP="0049413C">
      <w:pPr>
        <w:spacing w:after="0" w:line="240" w:lineRule="auto"/>
        <w:rPr>
          <w:b/>
          <w:lang w:val="en-US"/>
        </w:rPr>
      </w:pPr>
      <w:r w:rsidRPr="008F110C">
        <w:rPr>
          <w:b/>
          <w:lang w:val="en-US"/>
        </w:rPr>
        <w:t>One more thought…</w:t>
      </w:r>
    </w:p>
    <w:p w:rsidR="00E03B7E" w:rsidRPr="00E03B7E" w:rsidRDefault="00E03B7E" w:rsidP="00E03B7E">
      <w:pPr>
        <w:spacing w:line="240" w:lineRule="auto"/>
        <w:rPr>
          <w:lang w:val="en-US"/>
        </w:rPr>
      </w:pPr>
      <w:r w:rsidRPr="00E03B7E">
        <w:rPr>
          <w:lang w:val="en-US"/>
        </w:rPr>
        <w:t>Before you start researching the cannabis topic further and determin</w:t>
      </w:r>
      <w:r w:rsidR="00614A40">
        <w:rPr>
          <w:lang w:val="en-US"/>
        </w:rPr>
        <w:t>ing</w:t>
      </w:r>
      <w:r w:rsidRPr="00E03B7E">
        <w:rPr>
          <w:lang w:val="en-US"/>
        </w:rPr>
        <w:t xml:space="preserve"> how you can contribute to the conversation, here is </w:t>
      </w:r>
      <w:r w:rsidR="008F110C">
        <w:rPr>
          <w:lang w:val="en-US"/>
        </w:rPr>
        <w:t xml:space="preserve">an </w:t>
      </w:r>
      <w:r w:rsidRPr="00E03B7E">
        <w:rPr>
          <w:lang w:val="en-US"/>
        </w:rPr>
        <w:t xml:space="preserve">additional point </w:t>
      </w:r>
      <w:r w:rsidR="0049413C">
        <w:rPr>
          <w:lang w:val="en-US"/>
        </w:rPr>
        <w:t xml:space="preserve">from </w:t>
      </w:r>
      <w:r w:rsidRPr="00E03B7E">
        <w:rPr>
          <w:lang w:val="en-US"/>
        </w:rPr>
        <w:t xml:space="preserve">the Hot </w:t>
      </w:r>
      <w:r w:rsidRPr="00D33423">
        <w:rPr>
          <w:noProof/>
          <w:lang w:val="en-US"/>
        </w:rPr>
        <w:t>Spot</w:t>
      </w:r>
      <w:r w:rsidRPr="00E03B7E">
        <w:rPr>
          <w:lang w:val="en-US"/>
        </w:rPr>
        <w:t xml:space="preserve"> Review </w:t>
      </w:r>
      <w:r w:rsidR="006B02B8">
        <w:rPr>
          <w:lang w:val="en-US"/>
        </w:rPr>
        <w:t>Crew</w:t>
      </w:r>
      <w:r w:rsidRPr="00E03B7E">
        <w:rPr>
          <w:lang w:val="en-US"/>
        </w:rPr>
        <w:t>:</w:t>
      </w:r>
    </w:p>
    <w:p w:rsidR="00E03B7E" w:rsidRPr="008F110C" w:rsidRDefault="00E03B7E" w:rsidP="008F110C">
      <w:pPr>
        <w:spacing w:line="240" w:lineRule="auto"/>
        <w:jc w:val="center"/>
        <w:rPr>
          <w:color w:val="215868" w:themeColor="accent5" w:themeShade="80"/>
          <w:lang w:val="en-US"/>
        </w:rPr>
      </w:pPr>
      <w:r w:rsidRPr="008F110C">
        <w:rPr>
          <w:color w:val="215868" w:themeColor="accent5" w:themeShade="80"/>
          <w:lang w:val="en-US"/>
        </w:rPr>
        <w:t xml:space="preserve">Make sure you are informed about your organization’s policies, procedures </w:t>
      </w:r>
      <w:r w:rsidRPr="00D33423">
        <w:rPr>
          <w:noProof/>
          <w:color w:val="215868" w:themeColor="accent5" w:themeShade="80"/>
          <w:lang w:val="en-US"/>
        </w:rPr>
        <w:t>and</w:t>
      </w:r>
      <w:r w:rsidRPr="008F110C">
        <w:rPr>
          <w:color w:val="215868" w:themeColor="accent5" w:themeShade="80"/>
          <w:lang w:val="en-US"/>
        </w:rPr>
        <w:t xml:space="preserve"> resources regarding cannabis use. It will help </w:t>
      </w:r>
      <w:bookmarkStart w:id="0" w:name="_GoBack"/>
      <w:bookmarkEnd w:id="0"/>
      <w:r w:rsidRPr="008F110C">
        <w:rPr>
          <w:color w:val="215868" w:themeColor="accent5" w:themeShade="80"/>
          <w:lang w:val="en-US"/>
        </w:rPr>
        <w:t>keep you, your coworkers and your patients safe.</w:t>
      </w:r>
    </w:p>
    <w:p w:rsidR="00E03B7E" w:rsidRPr="00E03B7E" w:rsidRDefault="00E03B7E" w:rsidP="00E03B7E">
      <w:pPr>
        <w:spacing w:line="240" w:lineRule="auto"/>
        <w:rPr>
          <w:lang w:val="en-US"/>
        </w:rPr>
      </w:pPr>
      <w:r w:rsidRPr="00E03B7E">
        <w:rPr>
          <w:lang w:val="en-US"/>
        </w:rPr>
        <w:t xml:space="preserve">In anticipation of legalization, Hot Spot Review survey participants were asked if their workplace had reviewed or updated policies and procedures and/or created resources for various </w:t>
      </w:r>
      <w:r w:rsidR="008F110C">
        <w:rPr>
          <w:lang w:val="en-US"/>
        </w:rPr>
        <w:t xml:space="preserve">relevant </w:t>
      </w:r>
      <w:r w:rsidRPr="00E03B7E">
        <w:rPr>
          <w:lang w:val="en-US"/>
        </w:rPr>
        <w:t>population</w:t>
      </w:r>
      <w:r w:rsidR="008F110C">
        <w:rPr>
          <w:lang w:val="en-US"/>
        </w:rPr>
        <w:t>s</w:t>
      </w:r>
      <w:r w:rsidRPr="00E03B7E">
        <w:rPr>
          <w:lang w:val="en-US"/>
        </w:rPr>
        <w:t xml:space="preserve">. The vast majority of survey respondents were either unaware or indicated that policies had not been created.  </w:t>
      </w:r>
    </w:p>
    <w:tbl>
      <w:tblPr>
        <w:tblStyle w:val="TableGrid"/>
        <w:tblW w:w="0" w:type="auto"/>
        <w:jc w:val="center"/>
        <w:tblLook w:val="04A0" w:firstRow="1" w:lastRow="0" w:firstColumn="1" w:lastColumn="0" w:noHBand="0" w:noVBand="1"/>
      </w:tblPr>
      <w:tblGrid>
        <w:gridCol w:w="6115"/>
        <w:gridCol w:w="1078"/>
        <w:gridCol w:w="1078"/>
        <w:gridCol w:w="1079"/>
      </w:tblGrid>
      <w:tr w:rsidR="00E03B7E" w:rsidRPr="00E03B7E" w:rsidTr="00ED5819">
        <w:trPr>
          <w:jc w:val="center"/>
        </w:trPr>
        <w:tc>
          <w:tcPr>
            <w:tcW w:w="6115" w:type="dxa"/>
            <w:shd w:val="clear" w:color="auto" w:fill="1F497D" w:themeFill="text2"/>
          </w:tcPr>
          <w:p w:rsidR="00E03B7E" w:rsidRPr="008F110C" w:rsidRDefault="00E03B7E" w:rsidP="00E03B7E">
            <w:pPr>
              <w:spacing w:after="200"/>
              <w:rPr>
                <w:b/>
                <w:color w:val="FFFFFF" w:themeColor="background1"/>
              </w:rPr>
            </w:pPr>
            <w:r w:rsidRPr="008F110C">
              <w:rPr>
                <w:b/>
                <w:color w:val="FFFFFF" w:themeColor="background1"/>
              </w:rPr>
              <w:t>Resources:</w:t>
            </w:r>
          </w:p>
        </w:tc>
        <w:tc>
          <w:tcPr>
            <w:tcW w:w="1078" w:type="dxa"/>
            <w:shd w:val="clear" w:color="auto" w:fill="1F497D" w:themeFill="text2"/>
          </w:tcPr>
          <w:p w:rsidR="00E03B7E" w:rsidRPr="008F110C" w:rsidRDefault="00E03B7E" w:rsidP="008F110C">
            <w:pPr>
              <w:spacing w:after="200"/>
              <w:jc w:val="center"/>
              <w:rPr>
                <w:b/>
                <w:color w:val="FFFFFF" w:themeColor="background1"/>
              </w:rPr>
            </w:pPr>
            <w:r w:rsidRPr="008F110C">
              <w:rPr>
                <w:b/>
                <w:color w:val="FFFFFF" w:themeColor="background1"/>
              </w:rPr>
              <w:t>No</w:t>
            </w:r>
          </w:p>
        </w:tc>
        <w:tc>
          <w:tcPr>
            <w:tcW w:w="1078" w:type="dxa"/>
            <w:shd w:val="clear" w:color="auto" w:fill="1F497D" w:themeFill="text2"/>
          </w:tcPr>
          <w:p w:rsidR="00E03B7E" w:rsidRPr="008F110C" w:rsidRDefault="00E03B7E" w:rsidP="008F110C">
            <w:pPr>
              <w:spacing w:after="200"/>
              <w:jc w:val="center"/>
              <w:rPr>
                <w:b/>
                <w:color w:val="FFFFFF" w:themeColor="background1"/>
              </w:rPr>
            </w:pPr>
            <w:r w:rsidRPr="008F110C">
              <w:rPr>
                <w:b/>
                <w:color w:val="FFFFFF" w:themeColor="background1"/>
              </w:rPr>
              <w:t>Unsure</w:t>
            </w:r>
          </w:p>
        </w:tc>
        <w:tc>
          <w:tcPr>
            <w:tcW w:w="1079" w:type="dxa"/>
            <w:shd w:val="clear" w:color="auto" w:fill="1F497D" w:themeFill="text2"/>
          </w:tcPr>
          <w:p w:rsidR="00E03B7E" w:rsidRPr="008F110C" w:rsidRDefault="00E03B7E" w:rsidP="008F110C">
            <w:pPr>
              <w:spacing w:after="200"/>
              <w:jc w:val="center"/>
              <w:rPr>
                <w:b/>
                <w:color w:val="FFFFFF" w:themeColor="background1"/>
              </w:rPr>
            </w:pPr>
            <w:r w:rsidRPr="008F110C">
              <w:rPr>
                <w:b/>
                <w:color w:val="FFFFFF" w:themeColor="background1"/>
              </w:rPr>
              <w:t>Yes</w:t>
            </w:r>
          </w:p>
        </w:tc>
      </w:tr>
      <w:tr w:rsidR="00E03B7E" w:rsidRPr="00E03B7E" w:rsidTr="00ED5819">
        <w:trPr>
          <w:jc w:val="center"/>
        </w:trPr>
        <w:tc>
          <w:tcPr>
            <w:tcW w:w="6115" w:type="dxa"/>
          </w:tcPr>
          <w:p w:rsidR="00E03B7E" w:rsidRPr="008F110C" w:rsidRDefault="00E03B7E" w:rsidP="008F110C">
            <w:r w:rsidRPr="008F110C">
              <w:rPr>
                <w:bCs/>
              </w:rPr>
              <w:t>Interactions with staff who may be using cannabis</w:t>
            </w:r>
          </w:p>
        </w:tc>
        <w:tc>
          <w:tcPr>
            <w:tcW w:w="1078" w:type="dxa"/>
          </w:tcPr>
          <w:p w:rsidR="00E03B7E" w:rsidRPr="008F110C" w:rsidRDefault="00E03B7E" w:rsidP="008F110C">
            <w:pPr>
              <w:jc w:val="center"/>
            </w:pPr>
            <w:r w:rsidRPr="008F110C">
              <w:t>59%</w:t>
            </w:r>
          </w:p>
        </w:tc>
        <w:tc>
          <w:tcPr>
            <w:tcW w:w="1078" w:type="dxa"/>
          </w:tcPr>
          <w:p w:rsidR="00E03B7E" w:rsidRPr="008F110C" w:rsidRDefault="00E03B7E" w:rsidP="008F110C">
            <w:pPr>
              <w:jc w:val="center"/>
            </w:pPr>
            <w:r w:rsidRPr="008F110C">
              <w:t>39%</w:t>
            </w:r>
          </w:p>
        </w:tc>
        <w:tc>
          <w:tcPr>
            <w:tcW w:w="1079" w:type="dxa"/>
          </w:tcPr>
          <w:p w:rsidR="00E03B7E" w:rsidRPr="008F110C" w:rsidRDefault="00E03B7E" w:rsidP="008F110C">
            <w:pPr>
              <w:jc w:val="center"/>
            </w:pPr>
            <w:r w:rsidRPr="008F110C">
              <w:t>2%</w:t>
            </w:r>
          </w:p>
        </w:tc>
      </w:tr>
      <w:tr w:rsidR="00E03B7E" w:rsidRPr="00E03B7E" w:rsidTr="00ED5819">
        <w:trPr>
          <w:jc w:val="center"/>
        </w:trPr>
        <w:tc>
          <w:tcPr>
            <w:tcW w:w="6115" w:type="dxa"/>
            <w:shd w:val="clear" w:color="auto" w:fill="DBE5F1" w:themeFill="accent1" w:themeFillTint="33"/>
          </w:tcPr>
          <w:p w:rsidR="00E03B7E" w:rsidRPr="008F110C" w:rsidRDefault="00E03B7E" w:rsidP="008F110C">
            <w:r w:rsidRPr="008F110C">
              <w:rPr>
                <w:bCs/>
              </w:rPr>
              <w:t>Interactions with clients/patients who may be using cannabis</w:t>
            </w:r>
          </w:p>
        </w:tc>
        <w:tc>
          <w:tcPr>
            <w:tcW w:w="1078" w:type="dxa"/>
            <w:shd w:val="clear" w:color="auto" w:fill="DBE5F1" w:themeFill="accent1" w:themeFillTint="33"/>
          </w:tcPr>
          <w:p w:rsidR="00E03B7E" w:rsidRPr="008F110C" w:rsidRDefault="00E03B7E" w:rsidP="008F110C">
            <w:pPr>
              <w:jc w:val="center"/>
            </w:pPr>
            <w:r w:rsidRPr="008F110C">
              <w:t>58%</w:t>
            </w:r>
          </w:p>
        </w:tc>
        <w:tc>
          <w:tcPr>
            <w:tcW w:w="1078" w:type="dxa"/>
            <w:shd w:val="clear" w:color="auto" w:fill="DBE5F1" w:themeFill="accent1" w:themeFillTint="33"/>
          </w:tcPr>
          <w:p w:rsidR="00E03B7E" w:rsidRPr="008F110C" w:rsidRDefault="00E03B7E" w:rsidP="008F110C">
            <w:pPr>
              <w:jc w:val="center"/>
            </w:pPr>
            <w:r w:rsidRPr="008F110C">
              <w:t>40%</w:t>
            </w:r>
          </w:p>
        </w:tc>
        <w:tc>
          <w:tcPr>
            <w:tcW w:w="1079" w:type="dxa"/>
            <w:shd w:val="clear" w:color="auto" w:fill="DBE5F1" w:themeFill="accent1" w:themeFillTint="33"/>
          </w:tcPr>
          <w:p w:rsidR="00E03B7E" w:rsidRPr="008F110C" w:rsidRDefault="00E03B7E" w:rsidP="008F110C">
            <w:pPr>
              <w:jc w:val="center"/>
            </w:pPr>
            <w:r w:rsidRPr="008F110C">
              <w:t>2%</w:t>
            </w:r>
          </w:p>
        </w:tc>
      </w:tr>
      <w:tr w:rsidR="00E03B7E" w:rsidRPr="00E03B7E" w:rsidTr="00ED5819">
        <w:trPr>
          <w:jc w:val="center"/>
        </w:trPr>
        <w:tc>
          <w:tcPr>
            <w:tcW w:w="6115" w:type="dxa"/>
          </w:tcPr>
          <w:p w:rsidR="00E03B7E" w:rsidRPr="008F110C" w:rsidRDefault="00E03B7E" w:rsidP="008F110C">
            <w:r w:rsidRPr="008F110C">
              <w:rPr>
                <w:bCs/>
              </w:rPr>
              <w:t>Ingestion/</w:t>
            </w:r>
            <w:r w:rsidR="006B02B8">
              <w:rPr>
                <w:bCs/>
              </w:rPr>
              <w:t>i</w:t>
            </w:r>
            <w:r w:rsidRPr="008F110C">
              <w:rPr>
                <w:bCs/>
              </w:rPr>
              <w:t>nhalation of cannabis on workplace property by staff or the public</w:t>
            </w:r>
          </w:p>
        </w:tc>
        <w:tc>
          <w:tcPr>
            <w:tcW w:w="1078" w:type="dxa"/>
          </w:tcPr>
          <w:p w:rsidR="00E03B7E" w:rsidRPr="008F110C" w:rsidRDefault="00E03B7E" w:rsidP="008F110C">
            <w:pPr>
              <w:jc w:val="center"/>
            </w:pPr>
            <w:r w:rsidRPr="008F110C">
              <w:t>58%</w:t>
            </w:r>
          </w:p>
        </w:tc>
        <w:tc>
          <w:tcPr>
            <w:tcW w:w="1078" w:type="dxa"/>
          </w:tcPr>
          <w:p w:rsidR="00E03B7E" w:rsidRPr="008F110C" w:rsidRDefault="00E03B7E" w:rsidP="008F110C">
            <w:pPr>
              <w:jc w:val="center"/>
            </w:pPr>
            <w:r w:rsidRPr="008F110C">
              <w:t>36%</w:t>
            </w:r>
          </w:p>
        </w:tc>
        <w:tc>
          <w:tcPr>
            <w:tcW w:w="1079" w:type="dxa"/>
          </w:tcPr>
          <w:p w:rsidR="00E03B7E" w:rsidRPr="008F110C" w:rsidRDefault="00E03B7E" w:rsidP="008F110C">
            <w:pPr>
              <w:jc w:val="center"/>
            </w:pPr>
            <w:r w:rsidRPr="008F110C">
              <w:t>6%</w:t>
            </w:r>
          </w:p>
        </w:tc>
      </w:tr>
      <w:tr w:rsidR="00E03B7E" w:rsidRPr="00E03B7E" w:rsidTr="00ED5819">
        <w:trPr>
          <w:jc w:val="center"/>
        </w:trPr>
        <w:tc>
          <w:tcPr>
            <w:tcW w:w="6115" w:type="dxa"/>
            <w:shd w:val="clear" w:color="auto" w:fill="DBE5F1" w:themeFill="accent1" w:themeFillTint="33"/>
          </w:tcPr>
          <w:p w:rsidR="00E03B7E" w:rsidRPr="008F110C" w:rsidRDefault="00E03B7E" w:rsidP="008F110C">
            <w:pPr>
              <w:rPr>
                <w:bCs/>
              </w:rPr>
            </w:pPr>
            <w:r w:rsidRPr="008F110C">
              <w:rPr>
                <w:bCs/>
              </w:rPr>
              <w:t>Employee Assistance Program opportunities to support cannabis addiction</w:t>
            </w:r>
          </w:p>
        </w:tc>
        <w:tc>
          <w:tcPr>
            <w:tcW w:w="1078" w:type="dxa"/>
            <w:shd w:val="clear" w:color="auto" w:fill="DBE5F1" w:themeFill="accent1" w:themeFillTint="33"/>
          </w:tcPr>
          <w:p w:rsidR="00E03B7E" w:rsidRPr="008F110C" w:rsidRDefault="00E03B7E" w:rsidP="008F110C">
            <w:pPr>
              <w:jc w:val="center"/>
            </w:pPr>
            <w:r w:rsidRPr="008F110C">
              <w:t>52%</w:t>
            </w:r>
          </w:p>
        </w:tc>
        <w:tc>
          <w:tcPr>
            <w:tcW w:w="1078" w:type="dxa"/>
            <w:shd w:val="clear" w:color="auto" w:fill="DBE5F1" w:themeFill="accent1" w:themeFillTint="33"/>
          </w:tcPr>
          <w:p w:rsidR="00E03B7E" w:rsidRPr="008F110C" w:rsidRDefault="00E03B7E" w:rsidP="008F110C">
            <w:pPr>
              <w:jc w:val="center"/>
            </w:pPr>
            <w:r w:rsidRPr="008F110C">
              <w:t>37%</w:t>
            </w:r>
          </w:p>
        </w:tc>
        <w:tc>
          <w:tcPr>
            <w:tcW w:w="1079" w:type="dxa"/>
            <w:shd w:val="clear" w:color="auto" w:fill="DBE5F1" w:themeFill="accent1" w:themeFillTint="33"/>
          </w:tcPr>
          <w:p w:rsidR="00E03B7E" w:rsidRPr="008F110C" w:rsidRDefault="00E03B7E" w:rsidP="008F110C">
            <w:pPr>
              <w:jc w:val="center"/>
            </w:pPr>
            <w:r w:rsidRPr="008F110C">
              <w:t>11%</w:t>
            </w:r>
          </w:p>
        </w:tc>
      </w:tr>
      <w:tr w:rsidR="00E03B7E" w:rsidRPr="00E03B7E" w:rsidTr="00ED5819">
        <w:trPr>
          <w:jc w:val="center"/>
        </w:trPr>
        <w:tc>
          <w:tcPr>
            <w:tcW w:w="6115" w:type="dxa"/>
          </w:tcPr>
          <w:p w:rsidR="00E03B7E" w:rsidRPr="008F110C" w:rsidRDefault="00E03B7E" w:rsidP="008F110C">
            <w:pPr>
              <w:rPr>
                <w:bCs/>
              </w:rPr>
            </w:pPr>
            <w:r w:rsidRPr="008F110C">
              <w:rPr>
                <w:bCs/>
              </w:rPr>
              <w:t>Education</w:t>
            </w:r>
            <w:r w:rsidR="006B02B8">
              <w:rPr>
                <w:bCs/>
              </w:rPr>
              <w:t>al</w:t>
            </w:r>
            <w:r w:rsidRPr="008F110C">
              <w:rPr>
                <w:bCs/>
              </w:rPr>
              <w:t> material on cannabis use and legalization</w:t>
            </w:r>
          </w:p>
        </w:tc>
        <w:tc>
          <w:tcPr>
            <w:tcW w:w="1078" w:type="dxa"/>
          </w:tcPr>
          <w:p w:rsidR="00E03B7E" w:rsidRPr="008F110C" w:rsidRDefault="00E03B7E" w:rsidP="008F110C">
            <w:pPr>
              <w:jc w:val="center"/>
            </w:pPr>
            <w:r w:rsidRPr="008F110C">
              <w:t>61%</w:t>
            </w:r>
          </w:p>
        </w:tc>
        <w:tc>
          <w:tcPr>
            <w:tcW w:w="1078" w:type="dxa"/>
          </w:tcPr>
          <w:p w:rsidR="00E03B7E" w:rsidRPr="008F110C" w:rsidRDefault="00E03B7E" w:rsidP="008F110C">
            <w:pPr>
              <w:jc w:val="center"/>
            </w:pPr>
            <w:r w:rsidRPr="008F110C">
              <w:t>33%</w:t>
            </w:r>
          </w:p>
        </w:tc>
        <w:tc>
          <w:tcPr>
            <w:tcW w:w="1079" w:type="dxa"/>
          </w:tcPr>
          <w:p w:rsidR="00E03B7E" w:rsidRPr="008F110C" w:rsidRDefault="00E03B7E" w:rsidP="008F110C">
            <w:pPr>
              <w:jc w:val="center"/>
            </w:pPr>
            <w:r w:rsidRPr="008F110C">
              <w:t>5%</w:t>
            </w:r>
          </w:p>
        </w:tc>
      </w:tr>
    </w:tbl>
    <w:p w:rsidR="00E03B7E" w:rsidRPr="00E03B7E" w:rsidRDefault="00E03B7E" w:rsidP="00E03B7E">
      <w:pPr>
        <w:spacing w:line="240" w:lineRule="auto"/>
        <w:rPr>
          <w:b/>
        </w:rPr>
      </w:pPr>
    </w:p>
    <w:p w:rsidR="008F110C" w:rsidRPr="00984A4F" w:rsidRDefault="008F110C" w:rsidP="008F110C">
      <w:pPr>
        <w:spacing w:line="240" w:lineRule="auto"/>
        <w:jc w:val="center"/>
        <w:rPr>
          <w:noProof/>
          <w:color w:val="FFFFFF" w:themeColor="background1"/>
        </w:rPr>
      </w:pPr>
      <w:r w:rsidRPr="00984A4F">
        <w:rPr>
          <w:rStyle w:val="Strong"/>
          <w:rFonts w:cstheme="minorHAnsi"/>
        </w:rPr>
        <w:t>Get informed. Get motivated. Get talking. Get political.</w:t>
      </w:r>
      <w:r w:rsidRPr="00984A4F">
        <w:rPr>
          <w:noProof/>
          <w:color w:val="FFFFFF" w:themeColor="background1"/>
        </w:rPr>
        <w:t xml:space="preserve"> </w:t>
      </w:r>
    </w:p>
    <w:p w:rsidR="008F110C" w:rsidRPr="00984A4F" w:rsidRDefault="008F110C" w:rsidP="008F110C">
      <w:pPr>
        <w:spacing w:after="0" w:line="240" w:lineRule="auto"/>
        <w:jc w:val="center"/>
        <w:rPr>
          <w:i/>
          <w:sz w:val="18"/>
          <w:szCs w:val="18"/>
        </w:rPr>
      </w:pPr>
      <w:r w:rsidRPr="00984A4F">
        <w:rPr>
          <w:i/>
          <w:sz w:val="18"/>
          <w:szCs w:val="18"/>
        </w:rPr>
        <w:t xml:space="preserve">*The data in this article should not be considered generalizable to all medical laboratory professionals </w:t>
      </w:r>
    </w:p>
    <w:p w:rsidR="008F110C" w:rsidRPr="00984A4F" w:rsidRDefault="008F110C" w:rsidP="008F110C">
      <w:pPr>
        <w:spacing w:line="240" w:lineRule="auto"/>
        <w:jc w:val="center"/>
        <w:rPr>
          <w:i/>
          <w:sz w:val="18"/>
          <w:szCs w:val="18"/>
        </w:rPr>
      </w:pPr>
      <w:r w:rsidRPr="00984A4F">
        <w:rPr>
          <w:i/>
          <w:sz w:val="18"/>
          <w:szCs w:val="18"/>
        </w:rPr>
        <w:t xml:space="preserve">as it was collected as part of a CSMLS quality assurance </w:t>
      </w:r>
      <w:proofErr w:type="gramStart"/>
      <w:r w:rsidRPr="00984A4F">
        <w:rPr>
          <w:i/>
          <w:sz w:val="18"/>
          <w:szCs w:val="18"/>
        </w:rPr>
        <w:t>project.*</w:t>
      </w:r>
      <w:proofErr w:type="gramEnd"/>
    </w:p>
    <w:p w:rsidR="0049413C" w:rsidRDefault="0049413C" w:rsidP="002C65F8">
      <w:pPr>
        <w:spacing w:line="240" w:lineRule="auto"/>
        <w:rPr>
          <w:b/>
        </w:rPr>
      </w:pPr>
    </w:p>
    <w:p w:rsidR="00984A4F" w:rsidRPr="00984A4F" w:rsidRDefault="00984A4F" w:rsidP="002C65F8">
      <w:pPr>
        <w:spacing w:line="240" w:lineRule="auto"/>
      </w:pPr>
      <w:r w:rsidRPr="00984A4F">
        <w:rPr>
          <w:b/>
        </w:rPr>
        <w:t xml:space="preserve">How else can </w:t>
      </w:r>
      <w:r w:rsidR="00E102B3">
        <w:rPr>
          <w:b/>
        </w:rPr>
        <w:t>medical laboratory professionals</w:t>
      </w:r>
      <w:r w:rsidRPr="00984A4F">
        <w:rPr>
          <w:b/>
        </w:rPr>
        <w:t xml:space="preserve"> support </w:t>
      </w:r>
      <w:r w:rsidR="008F110C">
        <w:rPr>
          <w:b/>
        </w:rPr>
        <w:t>the cannabis conversation</w:t>
      </w:r>
      <w:r w:rsidRPr="00984A4F">
        <w:rPr>
          <w:b/>
        </w:rPr>
        <w:t>?</w:t>
      </w:r>
      <w:r w:rsidR="00217A05">
        <w:rPr>
          <w:b/>
        </w:rPr>
        <w:t xml:space="preserve"> </w:t>
      </w:r>
      <w:r w:rsidRPr="00984A4F">
        <w:t xml:space="preserve">Being an MLP doesn’t mean you have to think of advocacy </w:t>
      </w:r>
      <w:r w:rsidR="00E102B3">
        <w:t xml:space="preserve">only </w:t>
      </w:r>
      <w:r w:rsidRPr="00984A4F">
        <w:t xml:space="preserve">in terms of the lab. You are also a part of the larger health system </w:t>
      </w:r>
      <w:r w:rsidR="00E102B3">
        <w:t>and have a voice to add to government discussions</w:t>
      </w:r>
      <w:r w:rsidRPr="00984A4F">
        <w:t>. For instance:</w:t>
      </w:r>
    </w:p>
    <w:p w:rsidR="00E102B3" w:rsidRDefault="00E102B3" w:rsidP="002C65F8">
      <w:pPr>
        <w:pStyle w:val="ListParagraph"/>
        <w:numPr>
          <w:ilvl w:val="0"/>
          <w:numId w:val="2"/>
        </w:numPr>
        <w:spacing w:line="240" w:lineRule="auto"/>
        <w:rPr>
          <w:rFonts w:ascii="Rockwell" w:hAnsi="Rockwell"/>
        </w:rPr>
      </w:pPr>
      <w:r>
        <w:rPr>
          <w:rFonts w:ascii="Rockwell" w:hAnsi="Rockwell"/>
        </w:rPr>
        <w:t xml:space="preserve">Do you know a medical laboratory expert who could support discussions in cannabis drug testing? </w:t>
      </w:r>
    </w:p>
    <w:p w:rsidR="00E102B3" w:rsidRDefault="00E102B3" w:rsidP="002C65F8">
      <w:pPr>
        <w:pStyle w:val="ListParagraph"/>
        <w:numPr>
          <w:ilvl w:val="0"/>
          <w:numId w:val="2"/>
        </w:numPr>
        <w:spacing w:line="240" w:lineRule="auto"/>
        <w:rPr>
          <w:rFonts w:ascii="Rockwell" w:hAnsi="Rockwell"/>
        </w:rPr>
      </w:pPr>
      <w:r>
        <w:rPr>
          <w:rFonts w:ascii="Rockwell" w:hAnsi="Rockwell"/>
        </w:rPr>
        <w:t>Can your lab or academic program contribute to research on the long-term effects of cannabis on the body and mind? What about validation of cannabis testing devices and procedures?</w:t>
      </w:r>
    </w:p>
    <w:p w:rsidR="00984A4F" w:rsidRPr="00984A4F" w:rsidRDefault="00E102B3" w:rsidP="002C65F8">
      <w:pPr>
        <w:pStyle w:val="ListParagraph"/>
        <w:numPr>
          <w:ilvl w:val="0"/>
          <w:numId w:val="2"/>
        </w:numPr>
        <w:spacing w:line="240" w:lineRule="auto"/>
        <w:rPr>
          <w:rFonts w:ascii="Rockwell" w:hAnsi="Rockwell"/>
        </w:rPr>
      </w:pPr>
      <w:r>
        <w:rPr>
          <w:rFonts w:ascii="Rockwell" w:hAnsi="Rockwell"/>
        </w:rPr>
        <w:t xml:space="preserve">Can you help </w:t>
      </w:r>
      <w:r w:rsidR="00D33423">
        <w:rPr>
          <w:rFonts w:ascii="Rockwell" w:hAnsi="Rockwell"/>
        </w:rPr>
        <w:t xml:space="preserve">update policies for your </w:t>
      </w:r>
      <w:r>
        <w:rPr>
          <w:rFonts w:ascii="Rockwell" w:hAnsi="Rockwell"/>
        </w:rPr>
        <w:t>laboratory</w:t>
      </w:r>
      <w:r w:rsidR="00D33423">
        <w:rPr>
          <w:rFonts w:ascii="Rockwell" w:hAnsi="Rockwell"/>
        </w:rPr>
        <w:t xml:space="preserve"> or organization to </w:t>
      </w:r>
      <w:r>
        <w:rPr>
          <w:rFonts w:ascii="Rockwell" w:hAnsi="Rockwell"/>
        </w:rPr>
        <w:t>explicitly include parameters around cannabis usage and the workplace</w:t>
      </w:r>
      <w:r w:rsidR="00A50229">
        <w:rPr>
          <w:rFonts w:ascii="Rockwell" w:hAnsi="Rockwell"/>
        </w:rPr>
        <w:t>, f</w:t>
      </w:r>
      <w:r w:rsidR="00D33423">
        <w:rPr>
          <w:rFonts w:ascii="Rockwell" w:hAnsi="Rockwell"/>
        </w:rPr>
        <w:t>or the worker, the patient and/or the student?</w:t>
      </w:r>
    </w:p>
    <w:p w:rsidR="00217A05" w:rsidRPr="00217A05" w:rsidRDefault="00984A4F" w:rsidP="00E102B3">
      <w:pPr>
        <w:spacing w:line="240" w:lineRule="auto"/>
        <w:rPr>
          <w:rFonts w:cstheme="minorHAnsi"/>
        </w:rPr>
      </w:pPr>
      <w:r w:rsidRPr="00984A4F">
        <w:t xml:space="preserve">Add your opinion to the conversation and let your organization know that </w:t>
      </w:r>
      <w:r w:rsidR="00E102B3">
        <w:t>medical laboratory professionals</w:t>
      </w:r>
      <w:r w:rsidRPr="00984A4F">
        <w:t xml:space="preserve"> have something to contribute! </w:t>
      </w:r>
    </w:p>
    <w:p w:rsidR="00984A4F" w:rsidRPr="00984A4F" w:rsidRDefault="00984A4F" w:rsidP="002C65F8">
      <w:pPr>
        <w:spacing w:line="240" w:lineRule="auto"/>
        <w:jc w:val="right"/>
        <w:rPr>
          <w:rFonts w:eastAsia="Times New Roman" w:cstheme="minorHAnsi"/>
          <w:lang w:eastAsia="en-CA"/>
        </w:rPr>
      </w:pPr>
    </w:p>
    <w:p w:rsidR="00984A4F" w:rsidRPr="00984A4F" w:rsidRDefault="00E102B3" w:rsidP="008F110C">
      <w:pPr>
        <w:spacing w:line="240" w:lineRule="auto"/>
        <w:rPr>
          <w:b/>
        </w:rPr>
      </w:pPr>
      <w:r>
        <w:rPr>
          <w:b/>
        </w:rPr>
        <w:t xml:space="preserve">Additional </w:t>
      </w:r>
      <w:r w:rsidR="00984A4F" w:rsidRPr="00984A4F">
        <w:rPr>
          <w:b/>
        </w:rPr>
        <w:t>Resources:</w:t>
      </w:r>
    </w:p>
    <w:p w:rsidR="008F110C" w:rsidRPr="008F110C" w:rsidRDefault="00673DBA" w:rsidP="008F110C">
      <w:pPr>
        <w:pStyle w:val="ListParagraph"/>
        <w:numPr>
          <w:ilvl w:val="0"/>
          <w:numId w:val="11"/>
        </w:numPr>
        <w:spacing w:line="240" w:lineRule="auto"/>
        <w:rPr>
          <w:lang w:val="en-US"/>
        </w:rPr>
      </w:pPr>
      <w:hyperlink r:id="rId29" w:history="1">
        <w:r w:rsidR="008F110C" w:rsidRPr="008F110C">
          <w:rPr>
            <w:rStyle w:val="Hyperlink"/>
            <w:lang w:val="en-US"/>
          </w:rPr>
          <w:t xml:space="preserve">Cannabis in Canada: Get the </w:t>
        </w:r>
        <w:r w:rsidR="00441D31">
          <w:rPr>
            <w:rStyle w:val="Hyperlink"/>
            <w:lang w:val="en-US"/>
          </w:rPr>
          <w:t>f</w:t>
        </w:r>
        <w:r w:rsidR="008F110C" w:rsidRPr="008F110C">
          <w:rPr>
            <w:rStyle w:val="Hyperlink"/>
            <w:lang w:val="en-US"/>
          </w:rPr>
          <w:t>acts</w:t>
        </w:r>
      </w:hyperlink>
      <w:r w:rsidR="00806542">
        <w:t xml:space="preserve"> (Government of Canada)</w:t>
      </w:r>
    </w:p>
    <w:p w:rsidR="00806542" w:rsidRPr="00806542" w:rsidRDefault="00673DBA" w:rsidP="00806542">
      <w:pPr>
        <w:pStyle w:val="ListParagraph"/>
        <w:numPr>
          <w:ilvl w:val="0"/>
          <w:numId w:val="11"/>
        </w:numPr>
        <w:spacing w:line="240" w:lineRule="auto"/>
        <w:rPr>
          <w:lang w:val="en-US"/>
        </w:rPr>
      </w:pPr>
      <w:hyperlink r:id="rId30" w:history="1">
        <w:r w:rsidR="00806542" w:rsidRPr="008F110C">
          <w:rPr>
            <w:rStyle w:val="Hyperlink"/>
            <w:lang w:val="en-US"/>
          </w:rPr>
          <w:t>Health Effects of Cannabis – fact sheet</w:t>
        </w:r>
      </w:hyperlink>
    </w:p>
    <w:p w:rsidR="00806542" w:rsidRDefault="00673DBA" w:rsidP="00806542">
      <w:pPr>
        <w:pStyle w:val="ListParagraph"/>
        <w:numPr>
          <w:ilvl w:val="0"/>
          <w:numId w:val="11"/>
        </w:numPr>
        <w:spacing w:line="240" w:lineRule="auto"/>
        <w:rPr>
          <w:lang w:val="en-US"/>
        </w:rPr>
      </w:pPr>
      <w:hyperlink r:id="rId31" w:history="1">
        <w:r w:rsidR="00806542" w:rsidRPr="00806542">
          <w:rPr>
            <w:rStyle w:val="Hyperlink"/>
            <w:lang w:val="en-US"/>
          </w:rPr>
          <w:t>Cannabis Stats Hub</w:t>
        </w:r>
      </w:hyperlink>
    </w:p>
    <w:p w:rsidR="00E102B3" w:rsidRPr="008F110C" w:rsidRDefault="00673DBA" w:rsidP="00E102B3">
      <w:pPr>
        <w:pStyle w:val="ListParagraph"/>
        <w:numPr>
          <w:ilvl w:val="0"/>
          <w:numId w:val="11"/>
        </w:numPr>
        <w:spacing w:line="240" w:lineRule="auto"/>
        <w:rPr>
          <w:lang w:val="en-US"/>
        </w:rPr>
      </w:pPr>
      <w:hyperlink r:id="rId32" w:history="1">
        <w:r w:rsidR="00E102B3" w:rsidRPr="00E102B3">
          <w:rPr>
            <w:rStyle w:val="Hyperlink"/>
            <w:lang w:val="en-US"/>
          </w:rPr>
          <w:t>How to Adapt the Workplace to the Legalization of Cannabis</w:t>
        </w:r>
      </w:hyperlink>
    </w:p>
    <w:p w:rsidR="00806542" w:rsidRPr="008F110C" w:rsidRDefault="008F110C" w:rsidP="00806542">
      <w:pPr>
        <w:pStyle w:val="ListParagraph"/>
        <w:numPr>
          <w:ilvl w:val="0"/>
          <w:numId w:val="11"/>
        </w:numPr>
        <w:spacing w:line="240" w:lineRule="auto"/>
        <w:rPr>
          <w:lang w:val="en-US"/>
        </w:rPr>
      </w:pPr>
      <w:r w:rsidRPr="008F110C">
        <w:rPr>
          <w:u w:val="single"/>
          <w:lang w:val="en-US"/>
        </w:rPr>
        <w:fldChar w:fldCharType="begin"/>
      </w:r>
      <w:r w:rsidRPr="00806542">
        <w:rPr>
          <w:u w:val="single"/>
          <w:lang w:val="en-US"/>
        </w:rPr>
        <w:instrText xml:space="preserve"> HYPERLINK "https://www.canada.ca/en/health-canada/services/drugs-medication/cannabis/resources.html" </w:instrText>
      </w:r>
      <w:r w:rsidRPr="008F110C">
        <w:rPr>
          <w:u w:val="single"/>
          <w:lang w:val="en-US"/>
        </w:rPr>
        <w:fldChar w:fldCharType="separate"/>
      </w:r>
      <w:hyperlink r:id="rId33" w:history="1">
        <w:r w:rsidR="00806542" w:rsidRPr="008F110C">
          <w:rPr>
            <w:rStyle w:val="Hyperlink"/>
          </w:rPr>
          <w:t>Canada’s Lower-Risk Cannabis Use Guidelines (LRCUG)</w:t>
        </w:r>
      </w:hyperlink>
    </w:p>
    <w:p w:rsidR="00806542" w:rsidRDefault="00806542" w:rsidP="008F110C">
      <w:pPr>
        <w:pStyle w:val="ListParagraph"/>
        <w:numPr>
          <w:ilvl w:val="0"/>
          <w:numId w:val="11"/>
        </w:numPr>
        <w:spacing w:line="240" w:lineRule="auto"/>
        <w:rPr>
          <w:lang w:val="en-US"/>
        </w:rPr>
      </w:pPr>
      <w:r>
        <w:rPr>
          <w:rStyle w:val="Hyperlink"/>
          <w:lang w:val="en-US"/>
        </w:rPr>
        <w:t>T</w:t>
      </w:r>
      <w:r w:rsidR="008F110C" w:rsidRPr="00806542">
        <w:rPr>
          <w:rStyle w:val="Hyperlink"/>
          <w:lang w:val="en-US"/>
        </w:rPr>
        <w:t xml:space="preserve">alk about </w:t>
      </w:r>
      <w:r w:rsidR="00441D31">
        <w:rPr>
          <w:rStyle w:val="Hyperlink"/>
          <w:lang w:val="en-US"/>
        </w:rPr>
        <w:t>c</w:t>
      </w:r>
      <w:r w:rsidR="008F110C" w:rsidRPr="00806542">
        <w:rPr>
          <w:rStyle w:val="Hyperlink"/>
          <w:lang w:val="en-US"/>
        </w:rPr>
        <w:t>annabis</w:t>
      </w:r>
      <w:r w:rsidR="008F110C" w:rsidRPr="008F110C">
        <w:fldChar w:fldCharType="end"/>
      </w:r>
      <w:r w:rsidR="008F110C" w:rsidRPr="00806542">
        <w:rPr>
          <w:lang w:val="en-US"/>
        </w:rPr>
        <w:t xml:space="preserve"> </w:t>
      </w:r>
    </w:p>
    <w:p w:rsidR="008F110C" w:rsidRPr="008F110C" w:rsidRDefault="00673DBA" w:rsidP="008F110C">
      <w:pPr>
        <w:pStyle w:val="ListParagraph"/>
        <w:numPr>
          <w:ilvl w:val="0"/>
          <w:numId w:val="11"/>
        </w:numPr>
        <w:spacing w:line="240" w:lineRule="auto"/>
        <w:rPr>
          <w:lang w:val="en-US"/>
        </w:rPr>
      </w:pPr>
      <w:hyperlink r:id="rId34" w:history="1">
        <w:r w:rsidR="008F110C" w:rsidRPr="00806542">
          <w:rPr>
            <w:rStyle w:val="Hyperlink"/>
          </w:rPr>
          <w:t>Cannabis: What Parents/Guardians and Caregivers Need to Know</w:t>
        </w:r>
      </w:hyperlink>
      <w:r w:rsidR="008F110C" w:rsidRPr="008F110C">
        <w:t xml:space="preserve"> </w:t>
      </w:r>
    </w:p>
    <w:p w:rsidR="00806542" w:rsidRDefault="00806542" w:rsidP="00806542">
      <w:pPr>
        <w:spacing w:line="240" w:lineRule="auto"/>
        <w:rPr>
          <w:lang w:val="en-US"/>
        </w:rPr>
      </w:pPr>
    </w:p>
    <w:p w:rsidR="00806542" w:rsidRPr="00806542" w:rsidRDefault="00806542" w:rsidP="00806542">
      <w:pPr>
        <w:spacing w:line="240" w:lineRule="auto"/>
        <w:jc w:val="center"/>
        <w:rPr>
          <w:color w:val="215868" w:themeColor="accent5" w:themeShade="80"/>
          <w:lang w:val="en-US"/>
        </w:rPr>
      </w:pPr>
      <w:r w:rsidRPr="00806542">
        <w:rPr>
          <w:color w:val="215868" w:themeColor="accent5" w:themeShade="80"/>
          <w:lang w:val="en-US"/>
        </w:rPr>
        <w:t>Don’t forget to review this LABCON</w:t>
      </w:r>
      <w:r w:rsidR="004D4A7C">
        <w:rPr>
          <w:color w:val="215868" w:themeColor="accent5" w:themeShade="80"/>
          <w:lang w:val="en-US"/>
        </w:rPr>
        <w:t>2018 presentation</w:t>
      </w:r>
      <w:r w:rsidRPr="00806542">
        <w:rPr>
          <w:color w:val="215868" w:themeColor="accent5" w:themeShade="80"/>
          <w:lang w:val="en-US"/>
        </w:rPr>
        <w:t xml:space="preserve"> on cannabis and legalization in Canada presented by Constable T.</w:t>
      </w:r>
      <w:r w:rsidR="004D4A7C">
        <w:rPr>
          <w:color w:val="215868" w:themeColor="accent5" w:themeShade="80"/>
          <w:lang w:val="en-US"/>
        </w:rPr>
        <w:t xml:space="preserve"> </w:t>
      </w:r>
      <w:proofErr w:type="spellStart"/>
      <w:r w:rsidRPr="00806542">
        <w:rPr>
          <w:color w:val="215868" w:themeColor="accent5" w:themeShade="80"/>
          <w:lang w:val="en-US"/>
        </w:rPr>
        <w:t>Froats</w:t>
      </w:r>
      <w:proofErr w:type="spellEnd"/>
      <w:r w:rsidR="0085702E">
        <w:rPr>
          <w:color w:val="215868" w:themeColor="accent5" w:themeShade="80"/>
          <w:lang w:val="en-US"/>
        </w:rPr>
        <w:t>,</w:t>
      </w:r>
      <w:r w:rsidRPr="00806542">
        <w:rPr>
          <w:color w:val="215868" w:themeColor="accent5" w:themeShade="80"/>
          <w:lang w:val="en-US"/>
        </w:rPr>
        <w:t xml:space="preserve"> DRE/SFST Training Coordinator for the Ottawa Police Services.</w:t>
      </w:r>
    </w:p>
    <w:p w:rsidR="00984A4F" w:rsidRPr="008F110C" w:rsidRDefault="00614A40" w:rsidP="00806542">
      <w:pPr>
        <w:spacing w:line="240" w:lineRule="auto"/>
        <w:jc w:val="center"/>
        <w:rPr>
          <w:lang w:val="en-US"/>
        </w:rPr>
      </w:pPr>
      <w:r>
        <w:rPr>
          <w:lang w:val="en-US"/>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6.5pt" o:ole="">
            <v:imagedata r:id="rId35" o:title=""/>
          </v:shape>
          <o:OLEObject Type="Embed" ProgID="AcroExch.Document.DC" ShapeID="_x0000_i1025" DrawAspect="Icon" ObjectID="_1598860154" r:id="rId36"/>
        </w:object>
      </w:r>
    </w:p>
    <w:sectPr w:rsidR="00984A4F" w:rsidRPr="008F110C" w:rsidSect="00BC669F">
      <w:headerReference w:type="default" r:id="rId37"/>
      <w:footerReference w:type="default" r:id="rId38"/>
      <w:pgSz w:w="12240" w:h="15840"/>
      <w:pgMar w:top="2160" w:right="1080" w:bottom="720" w:left="1080" w:header="418" w:footer="9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DBA" w:rsidRDefault="00673DBA" w:rsidP="00C9780F">
      <w:pPr>
        <w:spacing w:after="0" w:line="240" w:lineRule="auto"/>
      </w:pPr>
      <w:r>
        <w:separator/>
      </w:r>
    </w:p>
  </w:endnote>
  <w:endnote w:type="continuationSeparator" w:id="0">
    <w:p w:rsidR="00673DBA" w:rsidRDefault="00673DBA" w:rsidP="00C9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69F" w:rsidRPr="00BC669F" w:rsidRDefault="00BC669F" w:rsidP="00BC669F">
    <w:pPr>
      <w:pStyle w:val="Footer"/>
    </w:pPr>
    <w:r>
      <w:rPr>
        <w:noProof/>
        <w:lang w:val="en-US"/>
      </w:rPr>
      <mc:AlternateContent>
        <mc:Choice Requires="wps">
          <w:drawing>
            <wp:anchor distT="0" distB="0" distL="114300" distR="114300" simplePos="0" relativeHeight="251662336" behindDoc="1" locked="1" layoutInCell="1" allowOverlap="1" wp14:anchorId="59402C35" wp14:editId="0DECD46F">
              <wp:simplePos x="0" y="0"/>
              <wp:positionH relativeFrom="margin">
                <wp:align>right</wp:align>
              </wp:positionH>
              <wp:positionV relativeFrom="page">
                <wp:posOffset>9537065</wp:posOffset>
              </wp:positionV>
              <wp:extent cx="1691640" cy="265176"/>
              <wp:effectExtent l="0" t="0" r="3810" b="1905"/>
              <wp:wrapNone/>
              <wp:docPr id="5" name="Text Box 5"/>
              <wp:cNvGraphicFramePr/>
              <a:graphic xmlns:a="http://schemas.openxmlformats.org/drawingml/2006/main">
                <a:graphicData uri="http://schemas.microsoft.com/office/word/2010/wordprocessingShape">
                  <wps:wsp>
                    <wps:cNvSpPr txBox="1"/>
                    <wps:spPr>
                      <a:xfrm>
                        <a:off x="0" y="0"/>
                        <a:ext cx="1691640" cy="265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669F" w:rsidRPr="007C56EF" w:rsidRDefault="00BC669F" w:rsidP="00BC669F">
                          <w:pPr>
                            <w:jc w:val="center"/>
                            <w:rPr>
                              <w:rFonts w:ascii="Century Gothic" w:hAnsi="Century Gothic"/>
                              <w:color w:val="595959" w:themeColor="text1" w:themeTint="A6"/>
                            </w:rPr>
                          </w:pPr>
                          <w:proofErr w:type="gramStart"/>
                          <w:r w:rsidRPr="007C56EF">
                            <w:rPr>
                              <w:rFonts w:ascii="Century Gothic" w:hAnsi="Century Gothic"/>
                              <w:color w:val="0070C0"/>
                            </w:rPr>
                            <w:t>csmls</w:t>
                          </w:r>
                          <w:r w:rsidRPr="007C56EF">
                            <w:rPr>
                              <w:rFonts w:ascii="Century Gothic" w:hAnsi="Century Gothic"/>
                              <w:color w:val="595959" w:themeColor="text1" w:themeTint="A6"/>
                            </w:rPr>
                            <w:t>.org</w:t>
                          </w:r>
                          <w:r w:rsidRPr="007C56EF">
                            <w:rPr>
                              <w:rFonts w:ascii="Century Gothic" w:hAnsi="Century Gothic"/>
                            </w:rPr>
                            <w:t xml:space="preserve"> </w:t>
                          </w:r>
                          <w:r>
                            <w:rPr>
                              <w:rFonts w:ascii="Century Gothic" w:hAnsi="Century Gothic"/>
                            </w:rPr>
                            <w:t xml:space="preserve"> </w:t>
                          </w:r>
                          <w:r w:rsidRPr="007C56EF">
                            <w:rPr>
                              <w:rFonts w:ascii="Century Gothic" w:hAnsi="Century Gothic"/>
                            </w:rPr>
                            <w:t>•</w:t>
                          </w:r>
                          <w:proofErr w:type="gramEnd"/>
                          <w:r w:rsidRPr="007C56EF">
                            <w:rPr>
                              <w:rFonts w:ascii="Century Gothic" w:hAnsi="Century Gothic"/>
                            </w:rPr>
                            <w:t xml:space="preserve"> </w:t>
                          </w:r>
                          <w:r>
                            <w:rPr>
                              <w:rFonts w:ascii="Century Gothic" w:hAnsi="Century Gothic"/>
                            </w:rPr>
                            <w:t xml:space="preserve"> </w:t>
                          </w:r>
                          <w:r w:rsidRPr="007C56EF">
                            <w:rPr>
                              <w:rFonts w:ascii="Century Gothic" w:hAnsi="Century Gothic"/>
                              <w:color w:val="0070C0"/>
                            </w:rPr>
                            <w:t>scslm</w:t>
                          </w:r>
                          <w:r w:rsidRPr="007C56EF">
                            <w:rPr>
                              <w:rFonts w:ascii="Century Gothic" w:hAnsi="Century Gothic"/>
                              <w:color w:val="595959" w:themeColor="text1" w:themeTint="A6"/>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02C35" id="_x0000_t202" coordsize="21600,21600" o:spt="202" path="m,l,21600r21600,l21600,xe">
              <v:stroke joinstyle="miter"/>
              <v:path gradientshapeok="t" o:connecttype="rect"/>
            </v:shapetype>
            <v:shape id="Text Box 5" o:spid="_x0000_s1026" type="#_x0000_t202" style="position:absolute;margin-left:82pt;margin-top:750.95pt;width:133.2pt;height:20.9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" fillcolor="white [3201]" stroked="f" strokeweight=".5pt">
              <v:textbox>
                <w:txbxContent>
                  <w:p w:rsidR="00BC669F" w:rsidRPr="007C56EF" w:rsidRDefault="00BC669F" w:rsidP="00BC669F">
                    <w:pPr>
                      <w:jc w:val="center"/>
                      <w:rPr>
                        <w:rFonts w:ascii="Century Gothic" w:hAnsi="Century Gothic"/>
                        <w:color w:val="595959" w:themeColor="text1" w:themeTint="A6"/>
                      </w:rPr>
                    </w:pPr>
                    <w:proofErr w:type="gramStart"/>
                    <w:r w:rsidRPr="007C56EF">
                      <w:rPr>
                        <w:rFonts w:ascii="Century Gothic" w:hAnsi="Century Gothic"/>
                        <w:color w:val="0070C0"/>
                      </w:rPr>
                      <w:t>csmls</w:t>
                    </w:r>
                    <w:r w:rsidRPr="007C56EF">
                      <w:rPr>
                        <w:rFonts w:ascii="Century Gothic" w:hAnsi="Century Gothic"/>
                        <w:color w:val="595959" w:themeColor="text1" w:themeTint="A6"/>
                      </w:rPr>
                      <w:t>.org</w:t>
                    </w:r>
                    <w:r w:rsidRPr="007C56EF">
                      <w:rPr>
                        <w:rFonts w:ascii="Century Gothic" w:hAnsi="Century Gothic"/>
                      </w:rPr>
                      <w:t xml:space="preserve"> </w:t>
                    </w:r>
                    <w:r>
                      <w:rPr>
                        <w:rFonts w:ascii="Century Gothic" w:hAnsi="Century Gothic"/>
                      </w:rPr>
                      <w:t xml:space="preserve"> </w:t>
                    </w:r>
                    <w:r w:rsidRPr="007C56EF">
                      <w:rPr>
                        <w:rFonts w:ascii="Century Gothic" w:hAnsi="Century Gothic"/>
                      </w:rPr>
                      <w:t>•</w:t>
                    </w:r>
                    <w:proofErr w:type="gramEnd"/>
                    <w:r w:rsidRPr="007C56EF">
                      <w:rPr>
                        <w:rFonts w:ascii="Century Gothic" w:hAnsi="Century Gothic"/>
                      </w:rPr>
                      <w:t xml:space="preserve"> </w:t>
                    </w:r>
                    <w:r>
                      <w:rPr>
                        <w:rFonts w:ascii="Century Gothic" w:hAnsi="Century Gothic"/>
                      </w:rPr>
                      <w:t xml:space="preserve"> </w:t>
                    </w:r>
                    <w:r w:rsidRPr="007C56EF">
                      <w:rPr>
                        <w:rFonts w:ascii="Century Gothic" w:hAnsi="Century Gothic"/>
                        <w:color w:val="0070C0"/>
                      </w:rPr>
                      <w:t>scslm</w:t>
                    </w:r>
                    <w:r w:rsidRPr="007C56EF">
                      <w:rPr>
                        <w:rFonts w:ascii="Century Gothic" w:hAnsi="Century Gothic"/>
                        <w:color w:val="595959" w:themeColor="text1" w:themeTint="A6"/>
                      </w:rPr>
                      <w:t>.org</w:t>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DBA" w:rsidRDefault="00673DBA" w:rsidP="00C9780F">
      <w:pPr>
        <w:spacing w:after="0" w:line="240" w:lineRule="auto"/>
      </w:pPr>
      <w:r>
        <w:separator/>
      </w:r>
    </w:p>
  </w:footnote>
  <w:footnote w:type="continuationSeparator" w:id="0">
    <w:p w:rsidR="00673DBA" w:rsidRDefault="00673DBA" w:rsidP="00C97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0F" w:rsidRDefault="00BC669F">
    <w:pPr>
      <w:pStyle w:val="Header"/>
    </w:pPr>
    <w:r>
      <w:rPr>
        <w:noProof/>
        <w:lang w:val="en-US"/>
      </w:rPr>
      <w:drawing>
        <wp:anchor distT="0" distB="0" distL="114300" distR="114300" simplePos="0" relativeHeight="251660288" behindDoc="0" locked="1" layoutInCell="1" allowOverlap="1" wp14:anchorId="5B02E82C" wp14:editId="1991C990">
          <wp:simplePos x="0" y="0"/>
          <wp:positionH relativeFrom="page">
            <wp:align>left</wp:align>
          </wp:positionH>
          <wp:positionV relativeFrom="page">
            <wp:align>bottom</wp:align>
          </wp:positionV>
          <wp:extent cx="3566160" cy="485546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ot_template2.jpg"/>
                  <pic:cNvPicPr/>
                </pic:nvPicPr>
                <pic:blipFill rotWithShape="1">
                  <a:blip r:embed="rId1" cstate="print">
                    <a:extLst>
                      <a:ext uri="{28A0092B-C50C-407E-A947-70E740481C1C}">
                        <a14:useLocalDpi xmlns:a14="http://schemas.microsoft.com/office/drawing/2010/main" val="0"/>
                      </a:ext>
                    </a:extLst>
                  </a:blip>
                  <a:srcRect t="49355" r="51925"/>
                  <a:stretch/>
                </pic:blipFill>
                <pic:spPr bwMode="auto">
                  <a:xfrm>
                    <a:off x="0" y="0"/>
                    <a:ext cx="3566160" cy="4855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5F8">
      <w:rPr>
        <w:noProof/>
        <w:lang w:val="en-US"/>
      </w:rPr>
      <w:drawing>
        <wp:anchor distT="0" distB="0" distL="114300" distR="114300" simplePos="0" relativeHeight="251658240" behindDoc="1" locked="1" layoutInCell="1" allowOverlap="1" wp14:anchorId="55EBBC21" wp14:editId="4F9D2F21">
          <wp:simplePos x="0" y="0"/>
          <wp:positionH relativeFrom="page">
            <wp:align>left</wp:align>
          </wp:positionH>
          <wp:positionV relativeFrom="page">
            <wp:align>top</wp:align>
          </wp:positionV>
          <wp:extent cx="7333488" cy="1216152"/>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ot_template.jpg"/>
                  <pic:cNvPicPr/>
                </pic:nvPicPr>
                <pic:blipFill rotWithShape="1">
                  <a:blip r:embed="rId2">
                    <a:extLst>
                      <a:ext uri="{28A0092B-C50C-407E-A947-70E740481C1C}">
                        <a14:useLocalDpi xmlns:a14="http://schemas.microsoft.com/office/drawing/2010/main" val="0"/>
                      </a:ext>
                    </a:extLst>
                  </a:blip>
                  <a:srcRect b="87184"/>
                  <a:stretch/>
                </pic:blipFill>
                <pic:spPr bwMode="auto">
                  <a:xfrm>
                    <a:off x="0" y="0"/>
                    <a:ext cx="7333488" cy="1216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884"/>
    <w:multiLevelType w:val="hybridMultilevel"/>
    <w:tmpl w:val="CAFEEC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F05614"/>
    <w:multiLevelType w:val="hybridMultilevel"/>
    <w:tmpl w:val="280A8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B84576C"/>
    <w:multiLevelType w:val="hybridMultilevel"/>
    <w:tmpl w:val="06A4F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3245D6"/>
    <w:multiLevelType w:val="hybridMultilevel"/>
    <w:tmpl w:val="CCCE95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68534B"/>
    <w:multiLevelType w:val="hybridMultilevel"/>
    <w:tmpl w:val="6430F0AE"/>
    <w:lvl w:ilvl="0" w:tplc="10090001">
      <w:start w:val="1"/>
      <w:numFmt w:val="bullet"/>
      <w:lvlText w:val=""/>
      <w:lvlJc w:val="left"/>
      <w:pPr>
        <w:ind w:left="1440" w:hanging="72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47EC79CE"/>
    <w:multiLevelType w:val="hybridMultilevel"/>
    <w:tmpl w:val="4D6A3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FD44F38"/>
    <w:multiLevelType w:val="hybridMultilevel"/>
    <w:tmpl w:val="72083F6E"/>
    <w:lvl w:ilvl="0" w:tplc="F080FC94">
      <w:start w:val="14"/>
      <w:numFmt w:val="bullet"/>
      <w:lvlText w:val="•"/>
      <w:lvlJc w:val="left"/>
      <w:pPr>
        <w:ind w:left="1080" w:hanging="720"/>
      </w:pPr>
      <w:rPr>
        <w:rFonts w:ascii="Rockwell" w:eastAsiaTheme="minorHAnsi" w:hAnsi="Rockwel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9F8512B"/>
    <w:multiLevelType w:val="hybridMultilevel"/>
    <w:tmpl w:val="452C3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6701C8E"/>
    <w:multiLevelType w:val="multilevel"/>
    <w:tmpl w:val="68B45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C843D6"/>
    <w:multiLevelType w:val="hybridMultilevel"/>
    <w:tmpl w:val="47F6F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53553B9"/>
    <w:multiLevelType w:val="hybridMultilevel"/>
    <w:tmpl w:val="FFB45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5"/>
  </w:num>
  <w:num w:numId="5">
    <w:abstractNumId w:val="6"/>
  </w:num>
  <w:num w:numId="6">
    <w:abstractNumId w:val="4"/>
  </w:num>
  <w:num w:numId="7">
    <w:abstractNumId w:val="9"/>
  </w:num>
  <w:num w:numId="8">
    <w:abstractNumId w:val="8"/>
  </w:num>
  <w:num w:numId="9">
    <w:abstractNumId w:val="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U0NTQwNDM0N7WwNDJW0lEKTi0uzszPAykwrwUAoG9paCwAAAA="/>
  </w:docVars>
  <w:rsids>
    <w:rsidRoot w:val="00C9780F"/>
    <w:rsid w:val="0002166F"/>
    <w:rsid w:val="00046C8E"/>
    <w:rsid w:val="0005215C"/>
    <w:rsid w:val="00060A3D"/>
    <w:rsid w:val="00076154"/>
    <w:rsid w:val="000C09B5"/>
    <w:rsid w:val="000F2A4D"/>
    <w:rsid w:val="00162D45"/>
    <w:rsid w:val="00166A40"/>
    <w:rsid w:val="00196E08"/>
    <w:rsid w:val="001E23D6"/>
    <w:rsid w:val="001E3F28"/>
    <w:rsid w:val="00217A05"/>
    <w:rsid w:val="00224887"/>
    <w:rsid w:val="00266FF4"/>
    <w:rsid w:val="002C65F8"/>
    <w:rsid w:val="00334E7B"/>
    <w:rsid w:val="00337662"/>
    <w:rsid w:val="003760DD"/>
    <w:rsid w:val="00380943"/>
    <w:rsid w:val="003C4F88"/>
    <w:rsid w:val="00441D31"/>
    <w:rsid w:val="00453818"/>
    <w:rsid w:val="0049413C"/>
    <w:rsid w:val="004A35FD"/>
    <w:rsid w:val="004C3756"/>
    <w:rsid w:val="004D4A7C"/>
    <w:rsid w:val="004E7BA3"/>
    <w:rsid w:val="00521426"/>
    <w:rsid w:val="005F0188"/>
    <w:rsid w:val="00614A40"/>
    <w:rsid w:val="00637A75"/>
    <w:rsid w:val="00673DBA"/>
    <w:rsid w:val="006B02B8"/>
    <w:rsid w:val="006D2F0D"/>
    <w:rsid w:val="0076482C"/>
    <w:rsid w:val="00785C8D"/>
    <w:rsid w:val="007D1F0C"/>
    <w:rsid w:val="007F5E3F"/>
    <w:rsid w:val="00806542"/>
    <w:rsid w:val="00834F96"/>
    <w:rsid w:val="0085702E"/>
    <w:rsid w:val="0088702F"/>
    <w:rsid w:val="008C012C"/>
    <w:rsid w:val="008F110C"/>
    <w:rsid w:val="00900DE5"/>
    <w:rsid w:val="009121C9"/>
    <w:rsid w:val="009833A4"/>
    <w:rsid w:val="00984A4F"/>
    <w:rsid w:val="009F6C6E"/>
    <w:rsid w:val="00A110C5"/>
    <w:rsid w:val="00A50229"/>
    <w:rsid w:val="00BB05BF"/>
    <w:rsid w:val="00BB34A5"/>
    <w:rsid w:val="00BC669F"/>
    <w:rsid w:val="00BE4057"/>
    <w:rsid w:val="00C02DD1"/>
    <w:rsid w:val="00C20924"/>
    <w:rsid w:val="00C3721F"/>
    <w:rsid w:val="00C9780F"/>
    <w:rsid w:val="00CC082F"/>
    <w:rsid w:val="00CC2128"/>
    <w:rsid w:val="00CD2EE1"/>
    <w:rsid w:val="00D31497"/>
    <w:rsid w:val="00D33423"/>
    <w:rsid w:val="00DB7C9A"/>
    <w:rsid w:val="00E03B7E"/>
    <w:rsid w:val="00E102B3"/>
    <w:rsid w:val="00E508CB"/>
    <w:rsid w:val="00E85B65"/>
    <w:rsid w:val="00E86365"/>
    <w:rsid w:val="00EB1027"/>
    <w:rsid w:val="00EB1568"/>
    <w:rsid w:val="00EC42E4"/>
    <w:rsid w:val="00ED5819"/>
    <w:rsid w:val="00F166A7"/>
    <w:rsid w:val="00F81E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79FA7D-3326-457D-A28B-08A998E3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ckwell" w:eastAsiaTheme="minorHAnsi" w:hAnsi="Rockwell"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4A4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MLS-Body">
    <w:name w:val="CSMLS-Body"/>
    <w:qFormat/>
    <w:rsid w:val="00266FF4"/>
    <w:pPr>
      <w:spacing w:after="160" w:line="240" w:lineRule="auto"/>
    </w:pPr>
    <w:rPr>
      <w:rFonts w:eastAsia="MS Mincho" w:cs="Times New Roman"/>
      <w:szCs w:val="20"/>
    </w:rPr>
  </w:style>
  <w:style w:type="paragraph" w:customStyle="1" w:styleId="CSMLS-Heading">
    <w:name w:val="CSMLS-Heading"/>
    <w:link w:val="CSMLS-HeadingChar"/>
    <w:qFormat/>
    <w:rsid w:val="00266FF4"/>
    <w:pPr>
      <w:keepLines/>
      <w:suppressAutoHyphens/>
      <w:spacing w:before="160" w:after="160" w:line="240" w:lineRule="auto"/>
      <w:outlineLvl w:val="0"/>
    </w:pPr>
    <w:rPr>
      <w:rFonts w:ascii="Century Gothic" w:eastAsia="MS Mincho" w:hAnsi="Century Gothic" w:cs="Times New Roman"/>
      <w:color w:val="0078AE"/>
      <w:sz w:val="32"/>
      <w:szCs w:val="24"/>
    </w:rPr>
  </w:style>
  <w:style w:type="character" w:customStyle="1" w:styleId="CSMLS-HeadingChar">
    <w:name w:val="CSMLS-Heading Char"/>
    <w:link w:val="CSMLS-Heading"/>
    <w:rsid w:val="00266FF4"/>
    <w:rPr>
      <w:rFonts w:ascii="Century Gothic" w:eastAsia="MS Mincho" w:hAnsi="Century Gothic" w:cs="Times New Roman"/>
      <w:color w:val="0078AE"/>
      <w:sz w:val="32"/>
      <w:szCs w:val="24"/>
    </w:rPr>
  </w:style>
  <w:style w:type="paragraph" w:customStyle="1" w:styleId="CSMLS-SubHeading">
    <w:name w:val="CSMLS-SubHeading"/>
    <w:next w:val="Normal"/>
    <w:qFormat/>
    <w:rsid w:val="00266FF4"/>
    <w:pPr>
      <w:suppressAutoHyphens/>
      <w:spacing w:after="160" w:line="240" w:lineRule="auto"/>
    </w:pPr>
    <w:rPr>
      <w:rFonts w:ascii="Century Gothic" w:eastAsia="MS Mincho" w:hAnsi="Century Gothic" w:cs="Times New Roman"/>
      <w:b/>
      <w:bCs/>
      <w:sz w:val="20"/>
      <w:szCs w:val="20"/>
    </w:rPr>
  </w:style>
  <w:style w:type="paragraph" w:styleId="BalloonText">
    <w:name w:val="Balloon Text"/>
    <w:basedOn w:val="Normal"/>
    <w:link w:val="BalloonTextChar"/>
    <w:uiPriority w:val="99"/>
    <w:semiHidden/>
    <w:unhideWhenUsed/>
    <w:rsid w:val="00C97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0F"/>
    <w:rPr>
      <w:rFonts w:ascii="Tahoma" w:hAnsi="Tahoma" w:cs="Tahoma"/>
      <w:sz w:val="16"/>
      <w:szCs w:val="16"/>
    </w:rPr>
  </w:style>
  <w:style w:type="paragraph" w:styleId="Header">
    <w:name w:val="header"/>
    <w:basedOn w:val="Normal"/>
    <w:link w:val="HeaderChar"/>
    <w:uiPriority w:val="99"/>
    <w:unhideWhenUsed/>
    <w:rsid w:val="00C97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80F"/>
  </w:style>
  <w:style w:type="paragraph" w:styleId="Footer">
    <w:name w:val="footer"/>
    <w:basedOn w:val="Normal"/>
    <w:link w:val="FooterChar"/>
    <w:uiPriority w:val="99"/>
    <w:unhideWhenUsed/>
    <w:rsid w:val="00C97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80F"/>
  </w:style>
  <w:style w:type="character" w:customStyle="1" w:styleId="Heading1Char">
    <w:name w:val="Heading 1 Char"/>
    <w:basedOn w:val="DefaultParagraphFont"/>
    <w:link w:val="Heading1"/>
    <w:uiPriority w:val="9"/>
    <w:rsid w:val="00984A4F"/>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984A4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A4F"/>
    <w:rPr>
      <w:color w:val="0000FF"/>
      <w:u w:val="single"/>
    </w:rPr>
  </w:style>
  <w:style w:type="paragraph" w:styleId="ListParagraph">
    <w:name w:val="List Paragraph"/>
    <w:basedOn w:val="Normal"/>
    <w:uiPriority w:val="34"/>
    <w:qFormat/>
    <w:rsid w:val="00984A4F"/>
    <w:pPr>
      <w:spacing w:after="160" w:line="259" w:lineRule="auto"/>
      <w:ind w:left="720"/>
      <w:contextualSpacing/>
    </w:pPr>
    <w:rPr>
      <w:rFonts w:asciiTheme="minorHAnsi" w:hAnsiTheme="minorHAnsi"/>
    </w:rPr>
  </w:style>
  <w:style w:type="character" w:styleId="Strong">
    <w:name w:val="Strong"/>
    <w:basedOn w:val="DefaultParagraphFont"/>
    <w:uiPriority w:val="22"/>
    <w:qFormat/>
    <w:rsid w:val="00984A4F"/>
    <w:rPr>
      <w:b/>
      <w:bCs/>
    </w:rPr>
  </w:style>
  <w:style w:type="character" w:styleId="FollowedHyperlink">
    <w:name w:val="FollowedHyperlink"/>
    <w:basedOn w:val="DefaultParagraphFont"/>
    <w:uiPriority w:val="99"/>
    <w:semiHidden/>
    <w:unhideWhenUsed/>
    <w:rsid w:val="00984A4F"/>
    <w:rPr>
      <w:color w:val="800080" w:themeColor="followedHyperlink"/>
      <w:u w:val="single"/>
    </w:rPr>
  </w:style>
  <w:style w:type="character" w:customStyle="1" w:styleId="UnresolvedMention1">
    <w:name w:val="Unresolved Mention1"/>
    <w:basedOn w:val="DefaultParagraphFont"/>
    <w:uiPriority w:val="99"/>
    <w:semiHidden/>
    <w:unhideWhenUsed/>
    <w:rsid w:val="00E03B7E"/>
    <w:rPr>
      <w:color w:val="605E5C"/>
      <w:shd w:val="clear" w:color="auto" w:fill="E1DFDD"/>
    </w:rPr>
  </w:style>
  <w:style w:type="character" w:styleId="CommentReference">
    <w:name w:val="annotation reference"/>
    <w:basedOn w:val="DefaultParagraphFont"/>
    <w:uiPriority w:val="99"/>
    <w:semiHidden/>
    <w:unhideWhenUsed/>
    <w:rsid w:val="00E03B7E"/>
    <w:rPr>
      <w:sz w:val="16"/>
      <w:szCs w:val="16"/>
    </w:rPr>
  </w:style>
  <w:style w:type="paragraph" w:styleId="CommentText">
    <w:name w:val="annotation text"/>
    <w:basedOn w:val="Normal"/>
    <w:link w:val="CommentTextChar"/>
    <w:uiPriority w:val="99"/>
    <w:semiHidden/>
    <w:unhideWhenUsed/>
    <w:rsid w:val="00E03B7E"/>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03B7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334E7B"/>
    <w:pPr>
      <w:spacing w:after="200"/>
    </w:pPr>
    <w:rPr>
      <w:rFonts w:ascii="Rockwell" w:hAnsi="Rockwell"/>
      <w:b/>
      <w:bCs/>
    </w:rPr>
  </w:style>
  <w:style w:type="character" w:customStyle="1" w:styleId="CommentSubjectChar">
    <w:name w:val="Comment Subject Char"/>
    <w:basedOn w:val="CommentTextChar"/>
    <w:link w:val="CommentSubject"/>
    <w:uiPriority w:val="99"/>
    <w:semiHidden/>
    <w:rsid w:val="00334E7B"/>
    <w:rPr>
      <w:rFonts w:asciiTheme="minorHAnsi" w:hAnsiTheme="minorHAnsi"/>
      <w:b/>
      <w:bCs/>
      <w:sz w:val="20"/>
      <w:szCs w:val="20"/>
    </w:rPr>
  </w:style>
  <w:style w:type="paragraph" w:styleId="Revision">
    <w:name w:val="Revision"/>
    <w:hidden/>
    <w:uiPriority w:val="99"/>
    <w:semiHidden/>
    <w:rsid w:val="00DB7C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ugfreekidscanada.org/wp-content/uploads/2017/06/34-17-1850-Cannabis-Talk-Kit-EN-10.pdf" TargetMode="External"/><Relationship Id="rId13" Type="http://schemas.openxmlformats.org/officeDocument/2006/relationships/hyperlink" Target="http://www.ccsa.ca/Resource%20Library/CCSA-Canadian-Provincial-Territorial-Cannabis-Regulations-Summary-2018-en.pdf" TargetMode="External"/><Relationship Id="rId18" Type="http://schemas.openxmlformats.org/officeDocument/2006/relationships/hyperlink" Target="https://globalnews.ca/news/3092655/government-predicts-legal-pot-will-lead-to-influx-of-lab-tests/" TargetMode="External"/><Relationship Id="rId26" Type="http://schemas.openxmlformats.org/officeDocument/2006/relationships/hyperlink" Target="http://www.portailrh.org/Ressources/AZ/dossiers_speciaux/guidecannabis/pdf/CRHA_Guide_Cannabis_ANG_WEB.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lood.ca/en/blood/recent-changes-donation-criteria" TargetMode="External"/><Relationship Id="rId34" Type="http://schemas.openxmlformats.org/officeDocument/2006/relationships/hyperlink" Target="https://www.camh.ca/-/media/files/guides-and-publications/cannabis-information-document-smha-camh-en.pdf" TargetMode="External"/><Relationship Id="rId7" Type="http://schemas.openxmlformats.org/officeDocument/2006/relationships/endnotes" Target="endnotes.xml"/><Relationship Id="rId12" Type="http://schemas.openxmlformats.org/officeDocument/2006/relationships/hyperlink" Target="https://openparliament.ca/bills/42-1/C-45/" TargetMode="External"/><Relationship Id="rId17" Type="http://schemas.openxmlformats.org/officeDocument/2006/relationships/hyperlink" Target="https://www.thestar.com/calgary/2018/07/02/legalization-promises-a-boom-in-cannabis-testing-and-research-for-alberta-labs.html" TargetMode="External"/><Relationship Id="rId25" Type="http://schemas.openxmlformats.org/officeDocument/2006/relationships/hyperlink" Target="http://www.ctvnews.ca/sci-tech/ubc-professor-develops-marijuana-breathalyzer-1.2867706" TargetMode="External"/><Relationship Id="rId33" Type="http://schemas.openxmlformats.org/officeDocument/2006/relationships/hyperlink" Target="https://www.camh.ca/-/media/files/pdfs---reports-and-books---research/canadas-lower-risk-guidelines-cannabis-pdf.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usinessinsider.com/marijuana-canada-eclipse-liquor-sales-2020-2018-5" TargetMode="External"/><Relationship Id="rId20" Type="http://schemas.openxmlformats.org/officeDocument/2006/relationships/hyperlink" Target="https://www.cbc.ca/news/politics/cannabis-drug-testing-workplaces-1.4687200" TargetMode="External"/><Relationship Id="rId29" Type="http://schemas.openxmlformats.org/officeDocument/2006/relationships/hyperlink" Target="https://www.canada.ca/en/services/health/campaigns/cannab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ada.ca/content/dam/hc-sc/documents/services/campaigns/27-16-1808-Factsheet-Health-Effects-eng-web.pdf" TargetMode="External"/><Relationship Id="rId24" Type="http://schemas.openxmlformats.org/officeDocument/2006/relationships/hyperlink" Target="http://www.cannabixtechnologies.com/" TargetMode="External"/><Relationship Id="rId32" Type="http://schemas.openxmlformats.org/officeDocument/2006/relationships/hyperlink" Target="http://www.portailrh.org/Ressources/AZ/dossiers_speciaux/guidecannabis/pdf/CRHA_Guide_Cannabis_ANG_WEB.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sinessinsider.com/legal-marijuana-states-2018-1" TargetMode="External"/><Relationship Id="rId23" Type="http://schemas.openxmlformats.org/officeDocument/2006/relationships/hyperlink" Target="https://www.canada.ca/en/health-canada/services/list-licensed-dealers.html" TargetMode="External"/><Relationship Id="rId28" Type="http://schemas.openxmlformats.org/officeDocument/2006/relationships/hyperlink" Target="https://nationalpost.com/news/we-had-nothing-to-lose-how-portugal-solved-its-catastrophic-drug-woes-through-decriminalization" TargetMode="External"/><Relationship Id="rId36" Type="http://schemas.openxmlformats.org/officeDocument/2006/relationships/oleObject" Target="embeddings/oleObject1.bin"/><Relationship Id="rId10" Type="http://schemas.openxmlformats.org/officeDocument/2006/relationships/hyperlink" Target="https://www.researchgate.net/publication/227602658_Potency_Trends_of_D9-THC_and_Other_Cannabinoids_in_Confiscated_Cannabis_Preparations_from_1993_to_2008" TargetMode="External"/><Relationship Id="rId19" Type="http://schemas.openxmlformats.org/officeDocument/2006/relationships/hyperlink" Target="https://nationalpost.com/cannabis/federal-government-approves-first-device-for-testing-drivers-saliva-for-cannabis" TargetMode="External"/><Relationship Id="rId31" Type="http://schemas.openxmlformats.org/officeDocument/2006/relationships/hyperlink" Target="https://www150.statcan.gc.ca/n1/pub/13-610-x/13-610-x2018001-eng.htm" TargetMode="External"/><Relationship Id="rId4" Type="http://schemas.openxmlformats.org/officeDocument/2006/relationships/settings" Target="settings.xml"/><Relationship Id="rId9" Type="http://schemas.openxmlformats.org/officeDocument/2006/relationships/hyperlink" Target="https://www.canada.ca/en/health-canada/services/publications/drugs-health-products/understanding-new-access-to-cannabis-for-medical-purposes-regulations.html" TargetMode="External"/><Relationship Id="rId14" Type="http://schemas.openxmlformats.org/officeDocument/2006/relationships/hyperlink" Target="http://www.justice.gc.ca/eng/cj-jp/cannabis/" TargetMode="External"/><Relationship Id="rId22" Type="http://schemas.openxmlformats.org/officeDocument/2006/relationships/hyperlink" Target="https://www.theglobeandmail.com/cannabis/article-globe-investigation-whats-in-your-weed-we-tested-dispensary/" TargetMode="External"/><Relationship Id="rId27" Type="http://schemas.openxmlformats.org/officeDocument/2006/relationships/hyperlink" Target="https://nationalpost.com/news/canada/what-would-it-look-like-if-canada-decriminalized-all-the-drugs" TargetMode="External"/><Relationship Id="rId30" Type="http://schemas.openxmlformats.org/officeDocument/2006/relationships/hyperlink" Target="https://www.canada.ca/content/dam/hc-sc/documents/services/campaigns/27-16-1808-Factsheet-Health-Effects-eng-web.pdf" TargetMode="External"/><Relationship Id="rId35"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51F06-FE85-4142-A531-F350918F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Marino</dc:creator>
  <cp:lastModifiedBy>Laura Z</cp:lastModifiedBy>
  <cp:revision>2</cp:revision>
  <dcterms:created xsi:type="dcterms:W3CDTF">2018-09-19T15:03:00Z</dcterms:created>
  <dcterms:modified xsi:type="dcterms:W3CDTF">2018-09-19T15:03:00Z</dcterms:modified>
</cp:coreProperties>
</file>