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5429" w14:textId="41000063" w:rsidR="00073FEC" w:rsidRDefault="00073FEC" w:rsidP="00073FEC">
      <w:pPr>
        <w:jc w:val="center"/>
        <w:rPr>
          <w:lang w:val="en-US"/>
        </w:rPr>
      </w:pPr>
    </w:p>
    <w:p w14:paraId="5D0F8F3B" w14:textId="1C750A35" w:rsidR="00073FEC" w:rsidRDefault="00073FEC" w:rsidP="007F7A39">
      <w:pPr>
        <w:pStyle w:val="CSMLS-Heading"/>
      </w:pPr>
      <w:r w:rsidRPr="009A71B8">
        <w:t xml:space="preserve">Ethics </w:t>
      </w:r>
      <w:r w:rsidR="007F7A39">
        <w:t>o</w:t>
      </w:r>
      <w:r w:rsidRPr="009A71B8">
        <w:t>n Demand</w:t>
      </w:r>
      <w:r>
        <w:t xml:space="preserve"> – Sexual Misconduct</w:t>
      </w:r>
    </w:p>
    <w:p w14:paraId="6E9DEBC3" w14:textId="77777777" w:rsidR="00346FAE" w:rsidRDefault="00346FAE" w:rsidP="00B75685">
      <w:pPr>
        <w:spacing w:after="0"/>
        <w:rPr>
          <w:b/>
        </w:rPr>
      </w:pPr>
    </w:p>
    <w:p w14:paraId="6AA110BC" w14:textId="7D598706" w:rsidR="00073FEC" w:rsidRDefault="00073FEC" w:rsidP="007F7A39">
      <w:pPr>
        <w:pStyle w:val="CSMLS-SubHeading"/>
      </w:pPr>
      <w:r w:rsidRPr="0028320C">
        <w:t>Article:</w:t>
      </w:r>
      <w:r>
        <w:t xml:space="preserve"> </w:t>
      </w:r>
      <w:hyperlink r:id="rId8" w:history="1">
        <w:r w:rsidRPr="00073FEC">
          <w:rPr>
            <w:rStyle w:val="Hyperlink"/>
          </w:rPr>
          <w:t>Toronto doctor loses licence after she admits to sexual relationship with cancer patient</w:t>
        </w:r>
      </w:hyperlink>
    </w:p>
    <w:p w14:paraId="400BF24F" w14:textId="45CB52C9" w:rsidR="00073FEC" w:rsidRPr="008004FE" w:rsidRDefault="00073FEC" w:rsidP="007F7A39">
      <w:pPr>
        <w:pStyle w:val="CSMLS-SubHeading"/>
      </w:pPr>
      <w:r w:rsidRPr="008004FE">
        <w:t>What was the situation?</w:t>
      </w:r>
    </w:p>
    <w:p w14:paraId="7C7ED06C" w14:textId="37246298" w:rsidR="00073FEC" w:rsidRDefault="00073FEC" w:rsidP="007F7A39">
      <w:pPr>
        <w:pStyle w:val="CSMLS-Body"/>
      </w:pPr>
      <w:r w:rsidRPr="00073FEC">
        <w:t xml:space="preserve">An oncology doctor is treating a cancer patient. </w:t>
      </w:r>
      <w:r>
        <w:t>The doctor and patient engage in flirting</w:t>
      </w:r>
      <w:r w:rsidR="002A5624">
        <w:t>,</w:t>
      </w:r>
      <w:r>
        <w:t xml:space="preserve"> which at first seems harmless</w:t>
      </w:r>
      <w:r w:rsidR="00190424">
        <w:t xml:space="preserve">. </w:t>
      </w:r>
      <w:r>
        <w:t xml:space="preserve">The patient meets the doctor over the course of a few months. The flirting </w:t>
      </w:r>
      <w:r w:rsidRPr="00073FEC">
        <w:t>evolve</w:t>
      </w:r>
      <w:r>
        <w:t xml:space="preserve">s </w:t>
      </w:r>
      <w:r w:rsidRPr="00073FEC">
        <w:t xml:space="preserve">into consensual sexual touching and </w:t>
      </w:r>
      <w:r>
        <w:t xml:space="preserve">eventually </w:t>
      </w:r>
      <w:r w:rsidRPr="00073FEC">
        <w:t xml:space="preserve">intercourse. </w:t>
      </w:r>
      <w:r>
        <w:t>The</w:t>
      </w:r>
      <w:r w:rsidRPr="00073FEC">
        <w:t xml:space="preserve"> rendezvous</w:t>
      </w:r>
      <w:r>
        <w:t>es</w:t>
      </w:r>
      <w:r w:rsidRPr="00073FEC">
        <w:t xml:space="preserve"> occur at the hospital or at the patient's home. </w:t>
      </w:r>
      <w:r w:rsidR="00190424">
        <w:t>During</w:t>
      </w:r>
      <w:r>
        <w:t xml:space="preserve"> their affair, t</w:t>
      </w:r>
      <w:r w:rsidRPr="00073FEC">
        <w:t>he doctor continue</w:t>
      </w:r>
      <w:r>
        <w:t>s</w:t>
      </w:r>
      <w:r w:rsidRPr="00073FEC">
        <w:t xml:space="preserve"> to treat the patient</w:t>
      </w:r>
      <w:r>
        <w:t xml:space="preserve">. </w:t>
      </w:r>
      <w:r w:rsidRPr="00073FEC">
        <w:t xml:space="preserve">Seven months </w:t>
      </w:r>
      <w:r>
        <w:t>after the affair started,</w:t>
      </w:r>
      <w:r w:rsidRPr="00073FEC">
        <w:t xml:space="preserve"> the doctor end</w:t>
      </w:r>
      <w:r>
        <w:t>s</w:t>
      </w:r>
      <w:r w:rsidRPr="00073FEC">
        <w:t xml:space="preserve"> the affair and refuse</w:t>
      </w:r>
      <w:r>
        <w:t>s</w:t>
      </w:r>
      <w:r w:rsidRPr="00073FEC">
        <w:t xml:space="preserve"> to continue treating the patient. </w:t>
      </w:r>
      <w:r w:rsidR="00190424">
        <w:t xml:space="preserve">The doctor </w:t>
      </w:r>
      <w:r w:rsidRPr="00073FEC">
        <w:t>appear</w:t>
      </w:r>
      <w:r w:rsidR="00190424">
        <w:t>s</w:t>
      </w:r>
      <w:r w:rsidRPr="00073FEC">
        <w:t xml:space="preserve"> at a disciplinary hearing at the College of Physicians and Surgeons of Ontario on allegations of professional misconduct</w:t>
      </w:r>
      <w:r w:rsidR="002A5624">
        <w:t>,</w:t>
      </w:r>
      <w:r w:rsidR="00190424">
        <w:t xml:space="preserve"> </w:t>
      </w:r>
      <w:r w:rsidR="00190424" w:rsidRPr="00190424">
        <w:t xml:space="preserve">which results in the doctor losing </w:t>
      </w:r>
      <w:r w:rsidR="002A5624">
        <w:t>her</w:t>
      </w:r>
      <w:r w:rsidR="002A5624" w:rsidRPr="00190424">
        <w:t xml:space="preserve"> </w:t>
      </w:r>
      <w:r w:rsidR="00190424" w:rsidRPr="00190424">
        <w:t>licence and being ordered to pay therapy fees and court costs.</w:t>
      </w:r>
    </w:p>
    <w:p w14:paraId="46C00C3E" w14:textId="4D101191" w:rsidR="00073FEC" w:rsidRPr="0028320C" w:rsidRDefault="00073FEC" w:rsidP="007F7A39">
      <w:pPr>
        <w:pStyle w:val="CSMLS-SubHeading"/>
      </w:pPr>
      <w:r w:rsidRPr="0028320C">
        <w:t>What went wrong?</w:t>
      </w:r>
    </w:p>
    <w:p w14:paraId="69EA61DA" w14:textId="09E7255F" w:rsidR="00190424" w:rsidRPr="00190424" w:rsidRDefault="00190424" w:rsidP="007F7A39">
      <w:pPr>
        <w:pStyle w:val="CSMLS-Body"/>
      </w:pPr>
      <w:r w:rsidRPr="00190424">
        <w:t xml:space="preserve">Sexual </w:t>
      </w:r>
      <w:r w:rsidR="008404FE">
        <w:t>m</w:t>
      </w:r>
      <w:r w:rsidRPr="00190424">
        <w:t xml:space="preserve">isconduct   Discrimination     Lack of </w:t>
      </w:r>
      <w:r w:rsidR="007A51EA">
        <w:t>m</w:t>
      </w:r>
      <w:r w:rsidRPr="00190424">
        <w:t xml:space="preserve">orality   </w:t>
      </w:r>
      <w:r w:rsidR="007A51EA">
        <w:t xml:space="preserve">  </w:t>
      </w:r>
      <w:r w:rsidRPr="00190424">
        <w:t xml:space="preserve">  Lack of </w:t>
      </w:r>
      <w:r w:rsidR="007A51EA">
        <w:t>p</w:t>
      </w:r>
      <w:r w:rsidRPr="00190424">
        <w:t xml:space="preserve">rofessional </w:t>
      </w:r>
      <w:r w:rsidR="007A51EA">
        <w:t>r</w:t>
      </w:r>
      <w:r w:rsidRPr="00190424">
        <w:t xml:space="preserve">esponsibility </w:t>
      </w:r>
    </w:p>
    <w:p w14:paraId="07428905" w14:textId="13060B40" w:rsidR="00073FEC" w:rsidRPr="008004FE" w:rsidRDefault="00073FEC" w:rsidP="007F7A39">
      <w:pPr>
        <w:pStyle w:val="CSMLS-SubHeading"/>
      </w:pPr>
      <w:r>
        <w:t xml:space="preserve">Using the </w:t>
      </w:r>
      <w:r w:rsidRPr="008004FE">
        <w:t>Code of Ethics</w:t>
      </w:r>
    </w:p>
    <w:p w14:paraId="2D08E436" w14:textId="680990CA" w:rsidR="00190424" w:rsidRPr="00346FAE" w:rsidRDefault="00190424" w:rsidP="007F7A39">
      <w:pPr>
        <w:pStyle w:val="CSMLS-Body"/>
      </w:pPr>
      <w:r w:rsidRPr="008004FE">
        <w:rPr>
          <w:rFonts w:cs="Arial"/>
        </w:rPr>
        <w:t xml:space="preserve">The </w:t>
      </w:r>
      <w:hyperlink r:id="rId9" w:history="1">
        <w:r w:rsidRPr="008004FE">
          <w:rPr>
            <w:rStyle w:val="Hyperlink"/>
            <w:rFonts w:cs="Arial"/>
          </w:rPr>
          <w:t>CSMLS Code of Ethics</w:t>
        </w:r>
      </w:hyperlink>
      <w:r w:rsidRPr="008004FE">
        <w:rPr>
          <w:rFonts w:cs="Arial"/>
          <w:color w:val="3F3F3F"/>
        </w:rPr>
        <w:t xml:space="preserve"> </w:t>
      </w:r>
      <w:r w:rsidRPr="008004FE">
        <w:rPr>
          <w:rFonts w:cs="Arial"/>
        </w:rPr>
        <w:t xml:space="preserve">serves to define and expand the inherent ethical concepts contained in the </w:t>
      </w:r>
      <w:hyperlink r:id="rId10" w:history="1">
        <w:r w:rsidRPr="00421C04">
          <w:rPr>
            <w:rStyle w:val="Hyperlink"/>
            <w:rFonts w:cs="Arial"/>
          </w:rPr>
          <w:t>CSMLS Code of Professional Conduct</w:t>
        </w:r>
      </w:hyperlink>
      <w:r w:rsidRPr="008004FE">
        <w:rPr>
          <w:rFonts w:cs="Arial"/>
        </w:rPr>
        <w:t xml:space="preserve">, document expectations of ethical behaviour for all medical laboratory professionals and provide a framework during professional and personal self-evaluation. </w:t>
      </w:r>
      <w:r>
        <w:rPr>
          <w:rFonts w:cs="Arial"/>
        </w:rPr>
        <w:t>Consider</w:t>
      </w:r>
      <w:r w:rsidRPr="008004FE">
        <w:rPr>
          <w:rFonts w:cs="Arial"/>
        </w:rPr>
        <w:t xml:space="preserve"> how</w:t>
      </w:r>
      <w:r>
        <w:rPr>
          <w:rFonts w:cs="Arial"/>
        </w:rPr>
        <w:t xml:space="preserve"> adhering to</w:t>
      </w:r>
      <w:r w:rsidRPr="008004FE">
        <w:rPr>
          <w:rFonts w:cs="Arial"/>
        </w:rPr>
        <w:t xml:space="preserve"> these </w:t>
      </w:r>
      <w:r w:rsidR="002A5624">
        <w:rPr>
          <w:rFonts w:cs="Arial"/>
        </w:rPr>
        <w:t>c</w:t>
      </w:r>
      <w:r w:rsidRPr="008004FE">
        <w:rPr>
          <w:rFonts w:cs="Arial"/>
        </w:rPr>
        <w:t xml:space="preserve">odes </w:t>
      </w:r>
      <w:r w:rsidRPr="00346FAE">
        <w:rPr>
          <w:rFonts w:cs="Arial"/>
        </w:rPr>
        <w:t xml:space="preserve">could have prevented the situation. What other </w:t>
      </w:r>
      <w:r w:rsidR="002A5624">
        <w:rPr>
          <w:rFonts w:cs="Arial"/>
        </w:rPr>
        <w:t>c</w:t>
      </w:r>
      <w:r w:rsidRPr="00346FAE">
        <w:rPr>
          <w:rFonts w:cs="Arial"/>
        </w:rPr>
        <w:t>odes are applicable?</w:t>
      </w:r>
    </w:p>
    <w:p w14:paraId="57FC69E1" w14:textId="77777777" w:rsidR="00B75685" w:rsidRPr="00346FAE" w:rsidRDefault="00B75685" w:rsidP="00C60084">
      <w:pPr>
        <w:spacing w:after="0"/>
        <w:rPr>
          <w:rFonts w:ascii="Rockwell" w:hAnsi="Rockwell"/>
          <w:i/>
        </w:rPr>
      </w:pPr>
      <w:r w:rsidRPr="00346FAE">
        <w:rPr>
          <w:rFonts w:ascii="Rockwell" w:hAnsi="Rockwell"/>
          <w:i/>
        </w:rPr>
        <w:t>Code of Ethics</w:t>
      </w:r>
    </w:p>
    <w:p w14:paraId="4B761D35" w14:textId="1C6D62E4" w:rsidR="00B75685" w:rsidRPr="00346FAE" w:rsidRDefault="00B75685" w:rsidP="00346FAE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346FAE">
        <w:rPr>
          <w:rFonts w:ascii="Rockwell" w:hAnsi="Rockwell"/>
        </w:rPr>
        <w:t>4.3 Be responsible for the quality, integrity and reliability of the laboratory services one provides.</w:t>
      </w:r>
    </w:p>
    <w:p w14:paraId="4B34C279" w14:textId="52048E8B" w:rsidR="00B75685" w:rsidRPr="00346FAE" w:rsidRDefault="00421C04" w:rsidP="00346FAE">
      <w:pPr>
        <w:pStyle w:val="ListParagraph"/>
        <w:numPr>
          <w:ilvl w:val="0"/>
          <w:numId w:val="2"/>
        </w:numPr>
        <w:spacing w:after="0"/>
        <w:rPr>
          <w:rFonts w:ascii="Rockwell" w:hAnsi="Rockwell"/>
        </w:rPr>
      </w:pPr>
      <w:r w:rsidRPr="00346FAE">
        <w:rPr>
          <w:rFonts w:ascii="Rockwell" w:hAnsi="Rockwell"/>
        </w:rPr>
        <w:t>5.3 Encourage the trust and confidence of the public through high standards of professional competence, conduct and deportment.</w:t>
      </w:r>
    </w:p>
    <w:p w14:paraId="75A09BBD" w14:textId="13DD3953" w:rsidR="00073FEC" w:rsidRPr="00346FAE" w:rsidRDefault="00B75685" w:rsidP="00346FAE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346FAE">
        <w:rPr>
          <w:rFonts w:ascii="Rockwell" w:hAnsi="Rockwell"/>
        </w:rPr>
        <w:t>5.4 Be reasonably accessible within the confines of your duties.</w:t>
      </w:r>
      <w:r w:rsidR="00190424" w:rsidRPr="00346FAE">
        <w:rPr>
          <w:rFonts w:ascii="Rockwell" w:hAnsi="Rockwell"/>
        </w:rPr>
        <w:t xml:space="preserve"> </w:t>
      </w:r>
    </w:p>
    <w:p w14:paraId="31C33067" w14:textId="2D222248" w:rsidR="00B75685" w:rsidRPr="00346FAE" w:rsidRDefault="00B75685" w:rsidP="00C60084">
      <w:pPr>
        <w:spacing w:after="0"/>
        <w:rPr>
          <w:rFonts w:ascii="Rockwell" w:hAnsi="Rockwell"/>
          <w:i/>
        </w:rPr>
      </w:pPr>
      <w:r w:rsidRPr="00346FAE">
        <w:rPr>
          <w:rFonts w:ascii="Rockwell" w:hAnsi="Rockwell"/>
          <w:i/>
        </w:rPr>
        <w:t>Code of Professional Conduct</w:t>
      </w:r>
    </w:p>
    <w:p w14:paraId="1189F9E1" w14:textId="201A225C" w:rsidR="00B75685" w:rsidRPr="00346FAE" w:rsidRDefault="00B75685" w:rsidP="00346FA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346FAE">
        <w:rPr>
          <w:rFonts w:ascii="Rockwell" w:hAnsi="Rockwell"/>
        </w:rPr>
        <w:t xml:space="preserve">Medical laboratory professionals are dedicated to serving the </w:t>
      </w:r>
      <w:bookmarkStart w:id="0" w:name="_GoBack"/>
      <w:r w:rsidRPr="00346FAE">
        <w:rPr>
          <w:rFonts w:ascii="Rockwell" w:hAnsi="Rockwell"/>
        </w:rPr>
        <w:t>healthcare</w:t>
      </w:r>
      <w:bookmarkEnd w:id="0"/>
      <w:r w:rsidRPr="00346FAE">
        <w:rPr>
          <w:rFonts w:ascii="Rockwell" w:hAnsi="Rockwell"/>
        </w:rPr>
        <w:t xml:space="preserve"> needs of the public. The welfare of the patient and respect for the dignity of the individual shall be paramount at all times.</w:t>
      </w:r>
    </w:p>
    <w:p w14:paraId="25A4D4CD" w14:textId="218B75AC" w:rsidR="00B75685" w:rsidRPr="00346FAE" w:rsidRDefault="00B75685" w:rsidP="00346FA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346FAE">
        <w:rPr>
          <w:rFonts w:ascii="Rockwell" w:hAnsi="Rockwell"/>
        </w:rPr>
        <w:t>Medical laboratory professionals shall promote the image and status of their profession by maintaining high standards in their professional practice and through active support of their professional bodies.</w:t>
      </w:r>
    </w:p>
    <w:p w14:paraId="7E2E04FF" w14:textId="219617D8" w:rsidR="00B75685" w:rsidRPr="00346FAE" w:rsidRDefault="00B75685" w:rsidP="00346FAE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346FAE">
        <w:rPr>
          <w:rFonts w:ascii="Rockwell" w:hAnsi="Rockwell"/>
        </w:rPr>
        <w:t>Medical laboratory professionals shall take responsibility for their professional acts.</w:t>
      </w:r>
    </w:p>
    <w:p w14:paraId="2D83865D" w14:textId="35E87452" w:rsidR="00073FEC" w:rsidRPr="008004FE" w:rsidRDefault="00073FEC" w:rsidP="007F7A39">
      <w:pPr>
        <w:pStyle w:val="CSMLS-SubHeading"/>
      </w:pPr>
      <w:r>
        <w:t>Relevant</w:t>
      </w:r>
      <w:r w:rsidRPr="008004FE">
        <w:t xml:space="preserve"> Articles</w:t>
      </w:r>
    </w:p>
    <w:p w14:paraId="56322703" w14:textId="433A45A3" w:rsidR="00073FEC" w:rsidRPr="00073FEC" w:rsidRDefault="008516DB" w:rsidP="007F7A39">
      <w:pPr>
        <w:pStyle w:val="CSMLS-Body"/>
        <w:rPr>
          <w:lang w:val="en-US"/>
        </w:rPr>
      </w:pPr>
      <w:hyperlink r:id="rId11" w:history="1">
        <w:r w:rsidR="00B75685" w:rsidRPr="00B75685">
          <w:rPr>
            <w:rStyle w:val="Hyperlink"/>
            <w:lang w:val="en-US"/>
          </w:rPr>
          <w:t>Ontario eye doctor could lose medical license after alleged affair with live-in nanny who was also his patient</w:t>
        </w:r>
      </w:hyperlink>
    </w:p>
    <w:sectPr w:rsidR="00073FEC" w:rsidRPr="00073FEC" w:rsidSect="007F7A39">
      <w:headerReference w:type="default" r:id="rId12"/>
      <w:footerReference w:type="default" r:id="rId13"/>
      <w:pgSz w:w="12240" w:h="15840"/>
      <w:pgMar w:top="108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64E3" w14:textId="77777777" w:rsidR="008516DB" w:rsidRDefault="008516DB" w:rsidP="00073FEC">
      <w:pPr>
        <w:spacing w:after="0" w:line="240" w:lineRule="auto"/>
      </w:pPr>
      <w:r>
        <w:separator/>
      </w:r>
    </w:p>
  </w:endnote>
  <w:endnote w:type="continuationSeparator" w:id="0">
    <w:p w14:paraId="4A1E2898" w14:textId="77777777" w:rsidR="008516DB" w:rsidRDefault="008516DB" w:rsidP="000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C6BD" w14:textId="2A6E0240" w:rsidR="00073FEC" w:rsidRPr="00346FAE" w:rsidRDefault="00073FEC" w:rsidP="00346FAE">
    <w:pPr>
      <w:jc w:val="center"/>
      <w:rPr>
        <w:rFonts w:ascii="Rockwell" w:hAnsi="Rockwell"/>
        <w:sz w:val="18"/>
        <w:szCs w:val="18"/>
      </w:rPr>
    </w:pPr>
    <w:r w:rsidRPr="00346FAE">
      <w:rPr>
        <w:rFonts w:ascii="Rockwell" w:hAnsi="Rockwell"/>
        <w:sz w:val="18"/>
        <w:szCs w:val="18"/>
      </w:rPr>
      <w:t xml:space="preserve">Take the </w:t>
    </w:r>
    <w:hyperlink r:id="rId1" w:history="1">
      <w:r w:rsidRPr="00346FAE">
        <w:rPr>
          <w:rStyle w:val="Hyperlink"/>
          <w:rFonts w:ascii="Rockwell" w:hAnsi="Rockwell"/>
          <w:sz w:val="18"/>
          <w:szCs w:val="18"/>
        </w:rPr>
        <w:t>free CSMLS Code of Ethics course</w:t>
      </w:r>
    </w:hyperlink>
    <w:r w:rsidRPr="00346FAE">
      <w:rPr>
        <w:rFonts w:ascii="Rockwell" w:hAnsi="Rockwell"/>
        <w:sz w:val="18"/>
        <w:szCs w:val="18"/>
      </w:rPr>
      <w:t xml:space="preserve"> today!</w:t>
    </w:r>
  </w:p>
  <w:p w14:paraId="47771FE0" w14:textId="77777777" w:rsidR="00073FEC" w:rsidRDefault="00073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6A23" w14:textId="77777777" w:rsidR="008516DB" w:rsidRDefault="008516DB" w:rsidP="00073FEC">
      <w:pPr>
        <w:spacing w:after="0" w:line="240" w:lineRule="auto"/>
      </w:pPr>
      <w:r>
        <w:separator/>
      </w:r>
    </w:p>
  </w:footnote>
  <w:footnote w:type="continuationSeparator" w:id="0">
    <w:p w14:paraId="20937A05" w14:textId="77777777" w:rsidR="008516DB" w:rsidRDefault="008516DB" w:rsidP="000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9D48" w14:textId="68B79D1B" w:rsidR="00073FEC" w:rsidRDefault="00073FEC" w:rsidP="00073FE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7130187" wp14:editId="1C886562">
          <wp:extent cx="2505075" cy="7024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l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AFD"/>
    <w:multiLevelType w:val="hybridMultilevel"/>
    <w:tmpl w:val="E1B80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3769"/>
    <w:multiLevelType w:val="hybridMultilevel"/>
    <w:tmpl w:val="0C3EEA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ysbAEQgNDQ1NDCyUdpeDU4uLM/DyQAuNaALrM0IYsAAAA"/>
  </w:docVars>
  <w:rsids>
    <w:rsidRoot w:val="00073FEC"/>
    <w:rsid w:val="00034D2D"/>
    <w:rsid w:val="00073FEC"/>
    <w:rsid w:val="00190424"/>
    <w:rsid w:val="002306E9"/>
    <w:rsid w:val="002A5624"/>
    <w:rsid w:val="002C4C6E"/>
    <w:rsid w:val="00346FAE"/>
    <w:rsid w:val="00421C04"/>
    <w:rsid w:val="00431B6E"/>
    <w:rsid w:val="004453F6"/>
    <w:rsid w:val="004B5C44"/>
    <w:rsid w:val="00650EBE"/>
    <w:rsid w:val="007348AA"/>
    <w:rsid w:val="00781F1E"/>
    <w:rsid w:val="007A51EA"/>
    <w:rsid w:val="007D2D22"/>
    <w:rsid w:val="007F7A39"/>
    <w:rsid w:val="008265ED"/>
    <w:rsid w:val="008404FE"/>
    <w:rsid w:val="00847837"/>
    <w:rsid w:val="008516DB"/>
    <w:rsid w:val="00B44D64"/>
    <w:rsid w:val="00B75685"/>
    <w:rsid w:val="00C60084"/>
    <w:rsid w:val="00D32633"/>
    <w:rsid w:val="00F255DB"/>
    <w:rsid w:val="00F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6CC81"/>
  <w15:docId w15:val="{B4C80D09-4EF9-4D09-9B24-30460FA4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FE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EC"/>
    <w:rPr>
      <w:lang w:val="en-CA"/>
    </w:rPr>
  </w:style>
  <w:style w:type="paragraph" w:styleId="ListParagraph">
    <w:name w:val="List Paragraph"/>
    <w:basedOn w:val="Normal"/>
    <w:uiPriority w:val="34"/>
    <w:qFormat/>
    <w:rsid w:val="0007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F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3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F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904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39"/>
    <w:rPr>
      <w:rFonts w:ascii="Tahoma" w:hAnsi="Tahoma" w:cs="Tahoma"/>
      <w:sz w:val="16"/>
      <w:szCs w:val="16"/>
      <w:lang w:val="en-CA"/>
    </w:rPr>
  </w:style>
  <w:style w:type="paragraph" w:customStyle="1" w:styleId="CSMLS-Body">
    <w:name w:val="CSMLS-Body"/>
    <w:qFormat/>
    <w:rsid w:val="007F7A39"/>
    <w:pPr>
      <w:spacing w:line="240" w:lineRule="auto"/>
    </w:pPr>
    <w:rPr>
      <w:rFonts w:ascii="Rockwell" w:eastAsia="MS Mincho" w:hAnsi="Rockwell" w:cs="Times New Roman"/>
      <w:szCs w:val="20"/>
      <w:lang w:val="en-CA"/>
    </w:rPr>
  </w:style>
  <w:style w:type="paragraph" w:customStyle="1" w:styleId="CSMLS-Heading">
    <w:name w:val="CSMLS-Heading"/>
    <w:link w:val="CSMLS-HeadingChar"/>
    <w:qFormat/>
    <w:rsid w:val="007F7A39"/>
    <w:pPr>
      <w:keepLines/>
      <w:suppressAutoHyphens/>
      <w:spacing w:before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character" w:customStyle="1" w:styleId="CSMLS-HeadingChar">
    <w:name w:val="CSMLS-Heading Char"/>
    <w:link w:val="CSMLS-Heading"/>
    <w:rsid w:val="007F7A39"/>
    <w:rPr>
      <w:rFonts w:ascii="Century Gothic" w:eastAsia="MS Mincho" w:hAnsi="Century Gothic" w:cs="Times New Roman"/>
      <w:color w:val="0078AE"/>
      <w:sz w:val="32"/>
      <w:szCs w:val="24"/>
      <w:lang w:val="en-CA"/>
    </w:rPr>
  </w:style>
  <w:style w:type="paragraph" w:customStyle="1" w:styleId="CSMLS-SubHeading">
    <w:name w:val="CSMLS-SubHeading"/>
    <w:next w:val="Normal"/>
    <w:qFormat/>
    <w:rsid w:val="007F7A39"/>
    <w:pPr>
      <w:suppressAutoHyphens/>
      <w:spacing w:line="240" w:lineRule="auto"/>
    </w:pPr>
    <w:rPr>
      <w:rFonts w:ascii="Century Gothic" w:eastAsia="MS Mincho" w:hAnsi="Century Gothic" w:cs="Times New Roman"/>
      <w:b/>
      <w:bCs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2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24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toronto/doctor-license-relationsip-theepa-sundaralingam-1.49903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ionalpost.com/news/canada/jeffrey-g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mls.org/About-Us/Our-Members/Code-of-Conduc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mls.org/About-Us/Our-Members/Code-of-Ethics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B317BBD6-D520-4ECA-9283-FD23F4BE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Mantifel, Lisa</dc:creator>
  <cp:lastModifiedBy>Laura Zychla</cp:lastModifiedBy>
  <cp:revision>2</cp:revision>
  <dcterms:created xsi:type="dcterms:W3CDTF">2019-03-12T22:41:00Z</dcterms:created>
  <dcterms:modified xsi:type="dcterms:W3CDTF">2019-03-12T22:41:00Z</dcterms:modified>
</cp:coreProperties>
</file>