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450A" w14:textId="77777777" w:rsidR="00227CBF" w:rsidRPr="003558E1" w:rsidRDefault="00227CBF" w:rsidP="00227CBF">
      <w:pPr>
        <w:pStyle w:val="Heading1"/>
        <w:spacing w:before="0"/>
        <w:jc w:val="center"/>
        <w:rPr>
          <w:rFonts w:ascii="Century Gothic" w:hAnsi="Century Gothic"/>
          <w:lang w:val="fr-CA"/>
        </w:rPr>
      </w:pPr>
    </w:p>
    <w:p w14:paraId="2F43C488" w14:textId="5AABAA9D" w:rsidR="00227CBF" w:rsidRPr="003558E1" w:rsidRDefault="00365876" w:rsidP="00A06857">
      <w:pPr>
        <w:spacing w:after="0"/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</w:pPr>
      <w:bookmarkStart w:id="0" w:name="_Hlk1651011"/>
      <w:r w:rsidRPr="003558E1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>L</w:t>
      </w:r>
      <w:r w:rsidR="00FC4B96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>’</w:t>
      </w:r>
      <w:r w:rsidRPr="003558E1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>éthique à la carte</w:t>
      </w:r>
      <w:r w:rsidR="00A06857" w:rsidRPr="003558E1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 xml:space="preserve"> –</w:t>
      </w:r>
      <w:r w:rsidRPr="003558E1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 xml:space="preserve"> </w:t>
      </w:r>
      <w:proofErr w:type="spellStart"/>
      <w:r w:rsidRPr="003558E1">
        <w:rPr>
          <w:rFonts w:ascii="Century Gothic" w:eastAsia="MS Mincho" w:hAnsi="Century Gothic" w:cs="Times New Roman"/>
          <w:color w:val="0078AE"/>
          <w:sz w:val="32"/>
          <w:szCs w:val="24"/>
          <w:lang w:val="fr-CA"/>
        </w:rPr>
        <w:t>Transphobie</w:t>
      </w:r>
      <w:proofErr w:type="spellEnd"/>
    </w:p>
    <w:bookmarkEnd w:id="0"/>
    <w:p w14:paraId="55D754CB" w14:textId="77777777" w:rsidR="00227CBF" w:rsidRPr="003558E1" w:rsidRDefault="00227CBF" w:rsidP="00227CBF">
      <w:pPr>
        <w:pStyle w:val="Header"/>
        <w:jc w:val="center"/>
        <w:rPr>
          <w:lang w:val="fr-CA"/>
        </w:rPr>
      </w:pPr>
    </w:p>
    <w:p w14:paraId="1159B845" w14:textId="67D7B0CA" w:rsidR="008004FE" w:rsidRPr="003558E1" w:rsidRDefault="008004FE" w:rsidP="008004FE">
      <w:pPr>
        <w:rPr>
          <w:rFonts w:ascii="Century Gothic" w:hAnsi="Century Gothic"/>
          <w:sz w:val="20"/>
          <w:szCs w:val="20"/>
          <w:lang w:val="fr-CA"/>
        </w:rPr>
      </w:pPr>
      <w:r w:rsidRPr="003558E1">
        <w:rPr>
          <w:rStyle w:val="Strong"/>
          <w:lang w:val="fr-CA"/>
        </w:rPr>
        <w:t>Article</w:t>
      </w:r>
      <w:r w:rsidR="008D5578" w:rsidRPr="003558E1">
        <w:rPr>
          <w:rStyle w:val="Strong"/>
          <w:lang w:val="fr-CA"/>
        </w:rPr>
        <w:t xml:space="preserve"> (</w:t>
      </w:r>
      <w:r w:rsidR="003C1742">
        <w:rPr>
          <w:rStyle w:val="Strong"/>
          <w:lang w:val="fr-CA"/>
        </w:rPr>
        <w:t xml:space="preserve">en </w:t>
      </w:r>
      <w:r w:rsidR="008D5578" w:rsidRPr="003558E1">
        <w:rPr>
          <w:rStyle w:val="Strong"/>
          <w:lang w:val="fr-CA"/>
        </w:rPr>
        <w:t>anglais) :</w:t>
      </w:r>
      <w:r w:rsidRPr="003558E1">
        <w:rPr>
          <w:rFonts w:ascii="Century Gothic" w:hAnsi="Century Gothic"/>
          <w:sz w:val="20"/>
          <w:szCs w:val="20"/>
          <w:lang w:val="fr-CA"/>
        </w:rPr>
        <w:t xml:space="preserve"> </w:t>
      </w:r>
      <w:hyperlink r:id="rId8" w:history="1">
        <w:r w:rsidR="00DA1F53" w:rsidRPr="003558E1">
          <w:rPr>
            <w:rStyle w:val="Hyperlink"/>
            <w:rFonts w:ascii="Century Gothic" w:hAnsi="Century Gothic"/>
            <w:b/>
            <w:sz w:val="20"/>
            <w:szCs w:val="20"/>
            <w:lang w:val="fr-CA"/>
          </w:rPr>
          <w:t xml:space="preserve">Pour ce qui est des soins de santé, la </w:t>
        </w:r>
        <w:proofErr w:type="spellStart"/>
        <w:r w:rsidR="00DA1F53" w:rsidRPr="003558E1">
          <w:rPr>
            <w:rStyle w:val="Hyperlink"/>
            <w:rFonts w:ascii="Century Gothic" w:hAnsi="Century Gothic"/>
            <w:b/>
            <w:sz w:val="20"/>
            <w:szCs w:val="20"/>
            <w:lang w:val="fr-CA"/>
          </w:rPr>
          <w:t>transphobie</w:t>
        </w:r>
        <w:proofErr w:type="spellEnd"/>
        <w:r w:rsidR="00DA1F53" w:rsidRPr="003558E1">
          <w:rPr>
            <w:rStyle w:val="Hyperlink"/>
            <w:rFonts w:ascii="Century Gothic" w:hAnsi="Century Gothic"/>
            <w:b/>
            <w:sz w:val="20"/>
            <w:szCs w:val="20"/>
            <w:lang w:val="fr-CA"/>
          </w:rPr>
          <w:t xml:space="preserve"> persiste</w:t>
        </w:r>
      </w:hyperlink>
    </w:p>
    <w:p w14:paraId="39FED92D" w14:textId="5108A6E5" w:rsidR="008004FE" w:rsidRPr="003558E1" w:rsidRDefault="008D5578" w:rsidP="00A06857">
      <w:pPr>
        <w:spacing w:after="120"/>
        <w:rPr>
          <w:rStyle w:val="Strong"/>
          <w:lang w:val="fr-CA"/>
        </w:rPr>
      </w:pPr>
      <w:r w:rsidRPr="003558E1">
        <w:rPr>
          <w:rStyle w:val="Strong"/>
          <w:lang w:val="fr-CA"/>
        </w:rPr>
        <w:t>Quelle a été la situation</w:t>
      </w:r>
      <w:r w:rsidR="008004FE" w:rsidRPr="003558E1">
        <w:rPr>
          <w:rStyle w:val="Strong"/>
          <w:lang w:val="fr-CA"/>
        </w:rPr>
        <w:t>?</w:t>
      </w:r>
    </w:p>
    <w:p w14:paraId="11A6BD6C" w14:textId="460C1175" w:rsidR="00DA1F53" w:rsidRPr="003558E1" w:rsidRDefault="00DA1F53" w:rsidP="008004FE">
      <w:pPr>
        <w:tabs>
          <w:tab w:val="num" w:pos="720"/>
        </w:tabs>
        <w:rPr>
          <w:rFonts w:ascii="Times New Roman" w:hAnsi="Times New Roman" w:cs="Times New Roman"/>
          <w:lang w:val="fr-CA" w:eastAsia="ko-KR"/>
        </w:rPr>
      </w:pPr>
      <w:r w:rsidRPr="003558E1">
        <w:rPr>
          <w:rFonts w:ascii="Rockwell" w:hAnsi="Rockwell"/>
          <w:lang w:val="fr-CA"/>
        </w:rPr>
        <w:t>« J</w:t>
      </w:r>
      <w:r w:rsidR="00FC4B96">
        <w:rPr>
          <w:rFonts w:ascii="Rockwell" w:hAnsi="Rockwell"/>
          <w:lang w:val="fr-CA"/>
        </w:rPr>
        <w:t>’</w:t>
      </w:r>
      <w:r w:rsidRPr="003558E1">
        <w:rPr>
          <w:rFonts w:ascii="Rockwell" w:hAnsi="Rockwell"/>
          <w:lang w:val="fr-CA"/>
        </w:rPr>
        <w:t xml:space="preserve">ai passé la nuit dernière </w:t>
      </w:r>
      <w:r w:rsidR="00C32159">
        <w:rPr>
          <w:rFonts w:ascii="Rockwell" w:hAnsi="Rockwell"/>
          <w:lang w:val="fr-CA"/>
        </w:rPr>
        <w:t>à vomir</w:t>
      </w:r>
      <w:r w:rsidRPr="003558E1">
        <w:rPr>
          <w:rFonts w:ascii="Rockwell" w:hAnsi="Rockwell"/>
          <w:lang w:val="fr-CA"/>
        </w:rPr>
        <w:t xml:space="preserve"> et </w:t>
      </w:r>
      <w:r w:rsidR="00C32159">
        <w:rPr>
          <w:rFonts w:ascii="Rockwell" w:hAnsi="Rockwell"/>
          <w:lang w:val="fr-CA"/>
        </w:rPr>
        <w:t>à ressentir</w:t>
      </w:r>
      <w:r w:rsidRPr="003558E1">
        <w:rPr>
          <w:rFonts w:ascii="Rockwell" w:hAnsi="Rockwell"/>
          <w:lang w:val="fr-CA"/>
        </w:rPr>
        <w:t xml:space="preserve"> une douleur extrême. Je suis atteinte de la maladie de </w:t>
      </w:r>
      <w:proofErr w:type="spellStart"/>
      <w:r w:rsidRPr="003558E1">
        <w:rPr>
          <w:rFonts w:ascii="Rockwell" w:hAnsi="Rockwell"/>
          <w:lang w:val="fr-CA"/>
        </w:rPr>
        <w:t>Crohn</w:t>
      </w:r>
      <w:proofErr w:type="spellEnd"/>
      <w:r w:rsidRPr="003558E1">
        <w:rPr>
          <w:rFonts w:ascii="Rockwell" w:hAnsi="Rockwell"/>
          <w:lang w:val="fr-CA"/>
        </w:rPr>
        <w:t>, mais je ne sais pas si c</w:t>
      </w:r>
      <w:r w:rsidR="00FC4B96">
        <w:rPr>
          <w:rFonts w:ascii="Rockwell" w:hAnsi="Rockwell"/>
          <w:lang w:val="fr-CA"/>
        </w:rPr>
        <w:t>’</w:t>
      </w:r>
      <w:r w:rsidRPr="003558E1">
        <w:rPr>
          <w:rFonts w:ascii="Rockwell" w:hAnsi="Rockwell"/>
          <w:lang w:val="fr-CA"/>
        </w:rPr>
        <w:t xml:space="preserve">est la cause de mes symptômes. Affaiblie </w:t>
      </w:r>
      <w:r w:rsidR="00C32159">
        <w:rPr>
          <w:rFonts w:ascii="Rockwell" w:hAnsi="Rockwell"/>
          <w:lang w:val="fr-CA"/>
        </w:rPr>
        <w:t>par</w:t>
      </w:r>
      <w:r w:rsidRPr="003558E1">
        <w:rPr>
          <w:rFonts w:ascii="Rockwell" w:hAnsi="Rockwell"/>
          <w:lang w:val="fr-CA"/>
        </w:rPr>
        <w:t xml:space="preserve"> la déshydratation et une petite fièvre</w:t>
      </w:r>
      <w:r w:rsidR="006D58AF" w:rsidRPr="003558E1">
        <w:rPr>
          <w:rFonts w:ascii="Rockwell" w:hAnsi="Rockwell"/>
          <w:lang w:val="fr-CA"/>
        </w:rPr>
        <w:t>, je suis allongée sur une civière d</w:t>
      </w:r>
      <w:r w:rsidR="00FC4B96">
        <w:rPr>
          <w:rFonts w:ascii="Rockwell" w:hAnsi="Rockwell"/>
          <w:lang w:val="fr-CA"/>
        </w:rPr>
        <w:t>’</w:t>
      </w:r>
      <w:r w:rsidR="006D58AF" w:rsidRPr="003558E1">
        <w:rPr>
          <w:rFonts w:ascii="Rockwell" w:hAnsi="Rockwell"/>
          <w:lang w:val="fr-CA"/>
        </w:rPr>
        <w:t>ambulance dans le service d</w:t>
      </w:r>
      <w:r w:rsidR="00FC4B96">
        <w:rPr>
          <w:rFonts w:ascii="Rockwell" w:hAnsi="Rockwell"/>
          <w:lang w:val="fr-CA"/>
        </w:rPr>
        <w:t>’</w:t>
      </w:r>
      <w:r w:rsidR="006D58AF" w:rsidRPr="003558E1">
        <w:rPr>
          <w:rFonts w:ascii="Rockwell" w:hAnsi="Rockwell"/>
          <w:lang w:val="fr-CA"/>
        </w:rPr>
        <w:t>urgence d</w:t>
      </w:r>
      <w:r w:rsidR="00FC4B96">
        <w:rPr>
          <w:rFonts w:ascii="Rockwell" w:hAnsi="Rockwell"/>
          <w:lang w:val="fr-CA"/>
        </w:rPr>
        <w:t>’</w:t>
      </w:r>
      <w:r w:rsidR="006D58AF" w:rsidRPr="003558E1">
        <w:rPr>
          <w:rFonts w:ascii="Rockwell" w:hAnsi="Rockwell"/>
          <w:lang w:val="fr-CA"/>
        </w:rPr>
        <w:t>un hôpital majeur au centre-ville de Toronto. Je suis presque incapable de communiquer ou de penser de façon cohérent</w:t>
      </w:r>
      <w:r w:rsidR="0018249A" w:rsidRPr="003558E1">
        <w:rPr>
          <w:rFonts w:ascii="Rockwell" w:hAnsi="Rockwell"/>
          <w:lang w:val="fr-CA"/>
        </w:rPr>
        <w:t xml:space="preserve">e. Les </w:t>
      </w:r>
      <w:r w:rsidR="00C32159">
        <w:rPr>
          <w:rFonts w:ascii="Rockwell" w:hAnsi="Rockwell"/>
          <w:lang w:val="fr-CA"/>
        </w:rPr>
        <w:t>ambulanciers</w:t>
      </w:r>
      <w:r w:rsidR="0018249A" w:rsidRPr="003558E1">
        <w:rPr>
          <w:rFonts w:ascii="Rockwell" w:hAnsi="Rockwell"/>
          <w:lang w:val="fr-CA"/>
        </w:rPr>
        <w:t xml:space="preserve"> </w:t>
      </w:r>
      <w:r w:rsidR="006D58AF" w:rsidRPr="003558E1">
        <w:rPr>
          <w:rFonts w:ascii="Rockwell" w:hAnsi="Rockwell"/>
          <w:lang w:val="fr-CA"/>
        </w:rPr>
        <w:t xml:space="preserve">parlent </w:t>
      </w:r>
      <w:r w:rsidR="0018249A" w:rsidRPr="003558E1">
        <w:rPr>
          <w:rFonts w:ascii="Rockwell" w:hAnsi="Rockwell"/>
          <w:lang w:val="fr-CA"/>
        </w:rPr>
        <w:t xml:space="preserve">pour moi </w:t>
      </w:r>
      <w:r w:rsidR="006D58AF" w:rsidRPr="003558E1">
        <w:rPr>
          <w:rFonts w:ascii="Rockwell" w:hAnsi="Rockwell"/>
          <w:lang w:val="fr-CA"/>
        </w:rPr>
        <w:t>avec l</w:t>
      </w:r>
      <w:r w:rsidR="00FC4B96">
        <w:rPr>
          <w:rFonts w:ascii="Rockwell" w:hAnsi="Rockwell"/>
          <w:lang w:val="fr-CA"/>
        </w:rPr>
        <w:t>’</w:t>
      </w:r>
      <w:r w:rsidR="006D58AF" w:rsidRPr="003558E1">
        <w:rPr>
          <w:rFonts w:ascii="Rockwell" w:hAnsi="Rockwell"/>
          <w:lang w:val="fr-CA"/>
        </w:rPr>
        <w:t>infirmière à l</w:t>
      </w:r>
      <w:r w:rsidR="00FC4B96">
        <w:rPr>
          <w:rFonts w:ascii="Rockwell" w:hAnsi="Rockwell"/>
          <w:lang w:val="fr-CA"/>
        </w:rPr>
        <w:t>’</w:t>
      </w:r>
      <w:r w:rsidR="006D58AF" w:rsidRPr="003558E1">
        <w:rPr>
          <w:rFonts w:ascii="Rockwell" w:hAnsi="Rockwell"/>
          <w:lang w:val="fr-CA"/>
        </w:rPr>
        <w:t>accueil. »</w:t>
      </w:r>
    </w:p>
    <w:p w14:paraId="3BB2B480" w14:textId="65B5DFDF" w:rsidR="008004FE" w:rsidRPr="003558E1" w:rsidRDefault="002E1E94" w:rsidP="008004FE">
      <w:pPr>
        <w:tabs>
          <w:tab w:val="num" w:pos="720"/>
        </w:tabs>
        <w:rPr>
          <w:rFonts w:ascii="Rockwell" w:hAnsi="Rockwell"/>
          <w:lang w:val="fr-CA"/>
        </w:rPr>
      </w:pPr>
      <w:r w:rsidRPr="003558E1">
        <w:rPr>
          <w:rFonts w:ascii="Rockwell" w:hAnsi="Rockwell"/>
          <w:lang w:val="fr-CA"/>
        </w:rPr>
        <w:t>Dans l</w:t>
      </w:r>
      <w:r w:rsidR="00FC4B96">
        <w:rPr>
          <w:rFonts w:ascii="Rockwell" w:hAnsi="Rockwell"/>
          <w:lang w:val="fr-CA"/>
        </w:rPr>
        <w:t>’</w:t>
      </w:r>
      <w:r w:rsidRPr="003558E1">
        <w:rPr>
          <w:rFonts w:ascii="Rockwell" w:hAnsi="Rockwell"/>
          <w:lang w:val="fr-CA"/>
        </w:rPr>
        <w:t>article susmentionné</w:t>
      </w:r>
      <w:r w:rsidR="000F2000">
        <w:rPr>
          <w:rFonts w:ascii="Rockwell" w:hAnsi="Rockwell"/>
          <w:lang w:val="fr-CA"/>
        </w:rPr>
        <w:t xml:space="preserve"> (</w:t>
      </w:r>
      <w:r w:rsidR="000F2000" w:rsidRPr="000F2000">
        <w:rPr>
          <w:rFonts w:ascii="Rockwell" w:hAnsi="Rockwell"/>
          <w:i/>
          <w:lang w:val="fr-CA"/>
        </w:rPr>
        <w:t>« </w:t>
      </w:r>
      <w:proofErr w:type="spellStart"/>
      <w:r w:rsidR="000F2000" w:rsidRPr="000F2000">
        <w:rPr>
          <w:rFonts w:ascii="Rockwell" w:hAnsi="Rockwell"/>
          <w:i/>
          <w:lang w:val="fr-CA"/>
        </w:rPr>
        <w:t>When</w:t>
      </w:r>
      <w:proofErr w:type="spellEnd"/>
      <w:r w:rsidR="000F2000" w:rsidRPr="000F2000">
        <w:rPr>
          <w:rFonts w:ascii="Rockwell" w:hAnsi="Rockwell"/>
          <w:i/>
          <w:lang w:val="fr-CA"/>
        </w:rPr>
        <w:t xml:space="preserve"> </w:t>
      </w:r>
      <w:proofErr w:type="spellStart"/>
      <w:r w:rsidR="000F2000" w:rsidRPr="000F2000">
        <w:rPr>
          <w:rFonts w:ascii="Rockwell" w:hAnsi="Rockwell"/>
          <w:i/>
          <w:lang w:val="fr-CA"/>
        </w:rPr>
        <w:t>it</w:t>
      </w:r>
      <w:proofErr w:type="spellEnd"/>
      <w:r w:rsidR="000F2000" w:rsidRPr="000F2000">
        <w:rPr>
          <w:rFonts w:ascii="Rockwell" w:hAnsi="Rockwell"/>
          <w:i/>
          <w:lang w:val="fr-CA"/>
        </w:rPr>
        <w:t xml:space="preserve"> </w:t>
      </w:r>
      <w:proofErr w:type="spellStart"/>
      <w:r w:rsidR="000F2000" w:rsidRPr="000F2000">
        <w:rPr>
          <w:rFonts w:ascii="Rockwell" w:hAnsi="Rockwell"/>
          <w:i/>
          <w:lang w:val="fr-CA"/>
        </w:rPr>
        <w:t>comes</w:t>
      </w:r>
      <w:proofErr w:type="spellEnd"/>
      <w:r w:rsidR="000F2000" w:rsidRPr="000F2000">
        <w:rPr>
          <w:rFonts w:ascii="Rockwell" w:hAnsi="Rockwell"/>
          <w:i/>
          <w:lang w:val="fr-CA"/>
        </w:rPr>
        <w:t xml:space="preserve"> to </w:t>
      </w:r>
      <w:proofErr w:type="spellStart"/>
      <w:r w:rsidR="000F2000" w:rsidRPr="000F2000">
        <w:rPr>
          <w:rFonts w:ascii="Rockwell" w:hAnsi="Rockwell"/>
          <w:i/>
          <w:lang w:val="fr-CA"/>
        </w:rPr>
        <w:t>health</w:t>
      </w:r>
      <w:proofErr w:type="spellEnd"/>
      <w:r w:rsidR="000F2000" w:rsidRPr="000F2000">
        <w:rPr>
          <w:rFonts w:ascii="Rockwell" w:hAnsi="Rockwell"/>
          <w:i/>
          <w:lang w:val="fr-CA"/>
        </w:rPr>
        <w:t xml:space="preserve"> care, </w:t>
      </w:r>
      <w:proofErr w:type="spellStart"/>
      <w:r w:rsidR="000F2000" w:rsidRPr="000F2000">
        <w:rPr>
          <w:rFonts w:ascii="Rockwell" w:hAnsi="Rockwell"/>
          <w:i/>
          <w:lang w:val="fr-CA"/>
        </w:rPr>
        <w:t>transphobia</w:t>
      </w:r>
      <w:proofErr w:type="spellEnd"/>
      <w:r w:rsidR="000F2000" w:rsidRPr="000F2000">
        <w:rPr>
          <w:rFonts w:ascii="Rockwell" w:hAnsi="Rockwell"/>
          <w:i/>
          <w:lang w:val="fr-CA"/>
        </w:rPr>
        <w:t xml:space="preserve"> </w:t>
      </w:r>
      <w:proofErr w:type="spellStart"/>
      <w:r w:rsidR="000F2000" w:rsidRPr="000F2000">
        <w:rPr>
          <w:rFonts w:ascii="Rockwell" w:hAnsi="Rockwell"/>
          <w:i/>
          <w:lang w:val="fr-CA"/>
        </w:rPr>
        <w:t>persists</w:t>
      </w:r>
      <w:proofErr w:type="spellEnd"/>
      <w:r w:rsidR="000F2000" w:rsidRPr="000F2000">
        <w:rPr>
          <w:rFonts w:ascii="Rockwell" w:hAnsi="Rockwell"/>
          <w:i/>
          <w:lang w:val="fr-CA"/>
        </w:rPr>
        <w:t> »</w:t>
      </w:r>
      <w:r w:rsidR="000F2000">
        <w:rPr>
          <w:rFonts w:ascii="Rockwell" w:hAnsi="Rockwell"/>
          <w:lang w:val="fr-CA"/>
        </w:rPr>
        <w:t>)</w:t>
      </w:r>
      <w:r w:rsidRPr="003558E1">
        <w:rPr>
          <w:rFonts w:ascii="Rockwell" w:hAnsi="Rockwell"/>
          <w:lang w:val="fr-CA"/>
        </w:rPr>
        <w:t xml:space="preserve">, la patiente entend les professionnels de la santé discuter de son genre, </w:t>
      </w:r>
      <w:r w:rsidR="005D2266" w:rsidRPr="003558E1">
        <w:rPr>
          <w:rFonts w:ascii="Rockwell" w:hAnsi="Rockwell"/>
          <w:lang w:val="fr-CA"/>
        </w:rPr>
        <w:t xml:space="preserve">se demandant si elle est un homme ou une femme, et </w:t>
      </w:r>
      <w:r w:rsidR="00552E5F">
        <w:rPr>
          <w:rFonts w:ascii="Rockwell" w:hAnsi="Rockwell"/>
          <w:lang w:val="fr-CA"/>
        </w:rPr>
        <w:t>mentionnant</w:t>
      </w:r>
      <w:r w:rsidR="005D2266" w:rsidRPr="003558E1">
        <w:rPr>
          <w:rFonts w:ascii="Rockwell" w:hAnsi="Rockwell"/>
          <w:lang w:val="fr-CA"/>
        </w:rPr>
        <w:t xml:space="preserve"> sa chirurgie d</w:t>
      </w:r>
      <w:r w:rsidR="00FC4B96">
        <w:rPr>
          <w:rFonts w:ascii="Rockwell" w:hAnsi="Rockwell"/>
          <w:lang w:val="fr-CA"/>
        </w:rPr>
        <w:t>’</w:t>
      </w:r>
      <w:r w:rsidR="005D2266" w:rsidRPr="003558E1">
        <w:rPr>
          <w:rFonts w:ascii="Rockwell" w:hAnsi="Rockwell"/>
          <w:lang w:val="fr-CA"/>
        </w:rPr>
        <w:t>affirmation de genre. L</w:t>
      </w:r>
      <w:r w:rsidR="00FC4B96">
        <w:rPr>
          <w:rFonts w:ascii="Rockwell" w:hAnsi="Rockwell"/>
          <w:lang w:val="fr-CA"/>
        </w:rPr>
        <w:t>’</w:t>
      </w:r>
      <w:r w:rsidR="005D2266" w:rsidRPr="003558E1">
        <w:rPr>
          <w:rFonts w:ascii="Rockwell" w:hAnsi="Rockwell"/>
          <w:lang w:val="fr-CA"/>
        </w:rPr>
        <w:t xml:space="preserve">infirmière se moque publiquement de la patiente et </w:t>
      </w:r>
      <w:r w:rsidR="00552E5F">
        <w:rPr>
          <w:rFonts w:ascii="Rockwell" w:hAnsi="Rockwell"/>
          <w:lang w:val="fr-CA"/>
        </w:rPr>
        <w:t xml:space="preserve">fait </w:t>
      </w:r>
      <w:proofErr w:type="gramStart"/>
      <w:r w:rsidR="00552E5F">
        <w:rPr>
          <w:rFonts w:ascii="Rockwell" w:hAnsi="Rockwell"/>
          <w:lang w:val="fr-CA"/>
        </w:rPr>
        <w:t>remarquer</w:t>
      </w:r>
      <w:proofErr w:type="gramEnd"/>
      <w:r w:rsidR="005D2266" w:rsidRPr="003558E1">
        <w:rPr>
          <w:rFonts w:ascii="Rockwell" w:hAnsi="Rockwell"/>
          <w:lang w:val="fr-CA"/>
        </w:rPr>
        <w:t xml:space="preserve"> ses organes génitaux.</w:t>
      </w:r>
    </w:p>
    <w:p w14:paraId="3FB6D641" w14:textId="6D3E5F11" w:rsidR="005D2266" w:rsidRPr="003558E1" w:rsidRDefault="005D2266" w:rsidP="005D2266">
      <w:pPr>
        <w:pStyle w:val="CSMLS-SubHeading"/>
        <w:rPr>
          <w:lang w:val="fr-CA"/>
        </w:rPr>
      </w:pPr>
      <w:r w:rsidRPr="003558E1">
        <w:rPr>
          <w:lang w:val="fr-CA"/>
        </w:rPr>
        <w:t>Qu</w:t>
      </w:r>
      <w:r w:rsidR="00FC4B96">
        <w:rPr>
          <w:lang w:val="fr-CA"/>
        </w:rPr>
        <w:t>’</w:t>
      </w:r>
      <w:r w:rsidRPr="003558E1">
        <w:rPr>
          <w:lang w:val="fr-CA"/>
        </w:rPr>
        <w:t>est-ce qui a mal tourné?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2409"/>
        <w:gridCol w:w="2965"/>
        <w:gridCol w:w="2392"/>
      </w:tblGrid>
      <w:tr w:rsidR="00227CBF" w:rsidRPr="003558E1" w14:paraId="28FDBA16" w14:textId="77777777" w:rsidTr="00B442C4">
        <w:tc>
          <w:tcPr>
            <w:tcW w:w="945" w:type="pct"/>
          </w:tcPr>
          <w:p w14:paraId="4FDF6076" w14:textId="5E12E47C" w:rsidR="00227CBF" w:rsidRPr="003558E1" w:rsidRDefault="00227CBF" w:rsidP="00227CBF">
            <w:pPr>
              <w:jc w:val="center"/>
              <w:rPr>
                <w:rFonts w:ascii="Rockwell" w:hAnsi="Rockwell"/>
                <w:lang w:val="fr-CA"/>
              </w:rPr>
            </w:pPr>
            <w:r w:rsidRPr="003558E1">
              <w:rPr>
                <w:rFonts w:ascii="Rockwell" w:hAnsi="Rockwell"/>
                <w:lang w:val="fr-CA"/>
              </w:rPr>
              <w:t>Discrimination</w:t>
            </w:r>
          </w:p>
        </w:tc>
        <w:tc>
          <w:tcPr>
            <w:tcW w:w="1258" w:type="pct"/>
          </w:tcPr>
          <w:p w14:paraId="47846CC1" w14:textId="6A1784BB" w:rsidR="00227CBF" w:rsidRPr="003558E1" w:rsidRDefault="00B442C4" w:rsidP="00227CBF">
            <w:pPr>
              <w:jc w:val="center"/>
              <w:rPr>
                <w:rFonts w:ascii="Rockwell" w:hAnsi="Rockwell"/>
                <w:lang w:val="fr-CA"/>
              </w:rPr>
            </w:pPr>
            <w:r w:rsidRPr="003558E1">
              <w:rPr>
                <w:rFonts w:ascii="Rockwell" w:hAnsi="Rockwell"/>
                <w:lang w:val="fr-CA"/>
              </w:rPr>
              <w:t>Manque de respect</w:t>
            </w:r>
          </w:p>
        </w:tc>
        <w:tc>
          <w:tcPr>
            <w:tcW w:w="1548" w:type="pct"/>
          </w:tcPr>
          <w:p w14:paraId="0DC2B5B4" w14:textId="31F382FA" w:rsidR="00227CBF" w:rsidRPr="003558E1" w:rsidRDefault="00B442C4" w:rsidP="00227CBF">
            <w:pPr>
              <w:jc w:val="center"/>
              <w:rPr>
                <w:rFonts w:ascii="Rockwell" w:hAnsi="Rockwell"/>
                <w:lang w:val="fr-CA"/>
              </w:rPr>
            </w:pPr>
            <w:r w:rsidRPr="003558E1">
              <w:rPr>
                <w:rFonts w:ascii="Rockwell" w:hAnsi="Rockwell"/>
                <w:lang w:val="fr-CA"/>
              </w:rPr>
              <w:t>Manque de connaissances</w:t>
            </w:r>
          </w:p>
        </w:tc>
        <w:tc>
          <w:tcPr>
            <w:tcW w:w="1249" w:type="pct"/>
          </w:tcPr>
          <w:p w14:paraId="3E4CF271" w14:textId="71CE832F" w:rsidR="00227CBF" w:rsidRPr="003558E1" w:rsidRDefault="00B442C4" w:rsidP="00227CBF">
            <w:pPr>
              <w:jc w:val="center"/>
              <w:rPr>
                <w:rFonts w:ascii="Rockwell" w:hAnsi="Rockwell"/>
                <w:lang w:val="fr-CA"/>
              </w:rPr>
            </w:pPr>
            <w:r w:rsidRPr="003558E1">
              <w:rPr>
                <w:rFonts w:ascii="Rockwell" w:hAnsi="Rockwell"/>
                <w:lang w:val="fr-CA"/>
              </w:rPr>
              <w:t>Manque de jugement</w:t>
            </w:r>
          </w:p>
        </w:tc>
      </w:tr>
    </w:tbl>
    <w:p w14:paraId="45D5C708" w14:textId="77777777" w:rsidR="00227CBF" w:rsidRPr="003558E1" w:rsidRDefault="00227CBF" w:rsidP="00227CBF">
      <w:pPr>
        <w:spacing w:after="0"/>
        <w:rPr>
          <w:rStyle w:val="Strong"/>
          <w:sz w:val="10"/>
          <w:szCs w:val="10"/>
          <w:lang w:val="fr-CA"/>
        </w:rPr>
      </w:pPr>
    </w:p>
    <w:p w14:paraId="1D1266DF" w14:textId="77777777" w:rsidR="00B442C4" w:rsidRPr="003558E1" w:rsidRDefault="00B442C4" w:rsidP="00B442C4">
      <w:pPr>
        <w:pStyle w:val="CSMLS-SubHeading"/>
        <w:rPr>
          <w:lang w:val="fr-CA"/>
        </w:rPr>
      </w:pPr>
      <w:r w:rsidRPr="003558E1">
        <w:rPr>
          <w:lang w:val="fr-CA"/>
        </w:rPr>
        <w:t>Utilisation du code de déontologie</w:t>
      </w:r>
    </w:p>
    <w:p w14:paraId="5F554FA3" w14:textId="1C11685A" w:rsidR="00A06857" w:rsidRPr="003558E1" w:rsidRDefault="00B442C4" w:rsidP="00B442C4">
      <w:pPr>
        <w:pStyle w:val="CSMLS-Body"/>
        <w:rPr>
          <w:rFonts w:cs="Arial"/>
          <w:lang w:val="fr-CA"/>
        </w:rPr>
      </w:pPr>
      <w:r w:rsidRPr="003558E1">
        <w:rPr>
          <w:rFonts w:cs="Arial"/>
          <w:lang w:val="fr-CA"/>
        </w:rPr>
        <w:t xml:space="preserve">Le </w:t>
      </w:r>
      <w:hyperlink r:id="rId9" w:history="1">
        <w:r w:rsidRPr="003558E1">
          <w:rPr>
            <w:rStyle w:val="Hyperlink"/>
            <w:rFonts w:cs="Arial"/>
            <w:lang w:val="fr-CA"/>
          </w:rPr>
          <w:t>Code de déontologie de la SCSLM</w:t>
        </w:r>
      </w:hyperlink>
      <w:r w:rsidRPr="003558E1">
        <w:rPr>
          <w:rFonts w:cs="Arial"/>
          <w:color w:val="3F3F3F"/>
          <w:lang w:val="fr-CA"/>
        </w:rPr>
        <w:t xml:space="preserve"> </w:t>
      </w:r>
      <w:r w:rsidRPr="003558E1">
        <w:rPr>
          <w:rFonts w:cs="Arial"/>
          <w:lang w:val="fr-CA"/>
        </w:rPr>
        <w:t>vise à définir et à développer les concepts d</w:t>
      </w:r>
      <w:r w:rsidR="00FC4B96">
        <w:rPr>
          <w:rFonts w:cs="Arial"/>
          <w:lang w:val="fr-CA"/>
        </w:rPr>
        <w:t>’</w:t>
      </w:r>
      <w:r w:rsidRPr="003558E1">
        <w:rPr>
          <w:rFonts w:cs="Arial"/>
          <w:lang w:val="fr-CA"/>
        </w:rPr>
        <w:t xml:space="preserve">éthique intrinsèques contenus dans le </w:t>
      </w:r>
      <w:hyperlink r:id="rId10" w:history="1">
        <w:r w:rsidRPr="003558E1">
          <w:rPr>
            <w:rStyle w:val="Hyperlink"/>
            <w:rFonts w:cs="Arial"/>
            <w:lang w:val="fr-CA"/>
          </w:rPr>
          <w:t>Code de conduite professionnelle de la SCSLM</w:t>
        </w:r>
      </w:hyperlink>
      <w:r w:rsidRPr="003558E1">
        <w:rPr>
          <w:rFonts w:cs="Arial"/>
          <w:lang w:val="fr-CA"/>
        </w:rPr>
        <w:t>, à documenter les attentes à l</w:t>
      </w:r>
      <w:r w:rsidR="00FC4B96">
        <w:rPr>
          <w:rFonts w:cs="Arial"/>
          <w:lang w:val="fr-CA"/>
        </w:rPr>
        <w:t>’</w:t>
      </w:r>
      <w:r w:rsidRPr="003558E1">
        <w:rPr>
          <w:rFonts w:cs="Arial"/>
          <w:lang w:val="fr-CA"/>
        </w:rPr>
        <w:t>égard du comportement éthique de tous les professionnels de laboratoire médical, et à fournir un cadre lors des évaluations professionnelles et des autoévaluations personnelles. Envisagez comment adhérer à ces codes auraient pu empêcher cette situation. Quels autres codes s</w:t>
      </w:r>
      <w:r w:rsidR="00FC4B96">
        <w:rPr>
          <w:rFonts w:cs="Arial"/>
          <w:lang w:val="fr-CA"/>
        </w:rPr>
        <w:t>’</w:t>
      </w:r>
      <w:r w:rsidRPr="003558E1">
        <w:rPr>
          <w:rFonts w:cs="Arial"/>
          <w:lang w:val="fr-CA"/>
        </w:rPr>
        <w:t>y appliquent?</w:t>
      </w:r>
    </w:p>
    <w:p w14:paraId="2942BB55" w14:textId="0B952736" w:rsidR="00A06857" w:rsidRPr="003558E1" w:rsidRDefault="003558E1" w:rsidP="00A06857">
      <w:pPr>
        <w:spacing w:after="0"/>
        <w:rPr>
          <w:rFonts w:ascii="Rockwell" w:hAnsi="Rockwell"/>
          <w:i/>
          <w:lang w:val="fr-CA"/>
        </w:rPr>
      </w:pPr>
      <w:r w:rsidRPr="00B96378">
        <w:rPr>
          <w:rFonts w:ascii="Rockwell" w:hAnsi="Rockwell"/>
          <w:i/>
          <w:lang w:val="fr-CA"/>
        </w:rPr>
        <w:t xml:space="preserve">Code </w:t>
      </w:r>
      <w:r>
        <w:rPr>
          <w:rFonts w:ascii="Rockwell" w:hAnsi="Rockwell"/>
          <w:i/>
          <w:lang w:val="fr-CA"/>
        </w:rPr>
        <w:t>de déontologie</w:t>
      </w:r>
    </w:p>
    <w:p w14:paraId="18684710" w14:textId="52B37B73" w:rsidR="008004FE" w:rsidRPr="003558E1" w:rsidRDefault="003558E1" w:rsidP="00227CBF">
      <w:pPr>
        <w:numPr>
          <w:ilvl w:val="0"/>
          <w:numId w:val="6"/>
        </w:numPr>
        <w:spacing w:after="0"/>
        <w:rPr>
          <w:rFonts w:ascii="Rockwell" w:eastAsia="MS Mincho" w:hAnsi="Rockwell" w:cs="Arial"/>
          <w:szCs w:val="20"/>
          <w:lang w:val="fr-CA"/>
        </w:rPr>
      </w:pPr>
      <w:r w:rsidRPr="003558E1">
        <w:rPr>
          <w:rFonts w:ascii="Rockwell" w:eastAsia="MS Mincho" w:hAnsi="Rockwell" w:cs="Arial"/>
          <w:szCs w:val="20"/>
          <w:lang w:val="fr-CA"/>
        </w:rPr>
        <w:t>5.1   Offrir ses services avec dignité et respect envers tous, sans distinction de race, de religion, d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orientation sexuelle, de sexe, d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identité de genre, d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âge, d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état de santé, ou d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incapacité mentale ou physique.</w:t>
      </w:r>
    </w:p>
    <w:p w14:paraId="737B00C2" w14:textId="40165A8F" w:rsidR="008004FE" w:rsidRPr="003558E1" w:rsidRDefault="003558E1" w:rsidP="003558E1">
      <w:pPr>
        <w:pStyle w:val="NormalWeb"/>
        <w:numPr>
          <w:ilvl w:val="0"/>
          <w:numId w:val="6"/>
        </w:numPr>
        <w:rPr>
          <w:rFonts w:ascii="Rockwell" w:eastAsia="MS Mincho" w:hAnsi="Rockwell" w:cs="Arial"/>
          <w:sz w:val="22"/>
          <w:szCs w:val="20"/>
          <w:lang w:val="fr-CA" w:eastAsia="en-US"/>
        </w:rPr>
      </w:pPr>
      <w:r w:rsidRPr="003558E1">
        <w:rPr>
          <w:rFonts w:ascii="Rockwell" w:eastAsia="MS Mincho" w:hAnsi="Rockwell" w:cs="Arial"/>
          <w:sz w:val="22"/>
          <w:szCs w:val="20"/>
          <w:lang w:val="fr-CA" w:eastAsia="en-US"/>
        </w:rPr>
        <w:t>5.3   Encourager la confiance du public par l</w:t>
      </w:r>
      <w:r w:rsidR="00FC4B96">
        <w:rPr>
          <w:rFonts w:ascii="Rockwell" w:eastAsia="MS Mincho" w:hAnsi="Rockwell" w:cs="Arial"/>
          <w:sz w:val="22"/>
          <w:szCs w:val="20"/>
          <w:lang w:val="fr-CA" w:eastAsia="en-US"/>
        </w:rPr>
        <w:t>’</w:t>
      </w:r>
      <w:r w:rsidRPr="003558E1">
        <w:rPr>
          <w:rFonts w:ascii="Rockwell" w:eastAsia="MS Mincho" w:hAnsi="Rockwell" w:cs="Arial"/>
          <w:sz w:val="22"/>
          <w:szCs w:val="20"/>
          <w:lang w:val="fr-CA" w:eastAsia="en-US"/>
        </w:rPr>
        <w:t>entremise des normes élevées de compétence professionnelle et de conduite.</w:t>
      </w:r>
    </w:p>
    <w:p w14:paraId="50D90B69" w14:textId="06A5DADC" w:rsidR="008004FE" w:rsidRPr="003558E1" w:rsidRDefault="003558E1" w:rsidP="00227CBF">
      <w:pPr>
        <w:numPr>
          <w:ilvl w:val="0"/>
          <w:numId w:val="6"/>
        </w:numPr>
        <w:spacing w:after="0"/>
        <w:rPr>
          <w:rFonts w:ascii="Rockwell" w:eastAsia="MS Mincho" w:hAnsi="Rockwell" w:cs="Arial"/>
          <w:szCs w:val="20"/>
          <w:lang w:val="fr-CA"/>
        </w:rPr>
      </w:pPr>
      <w:r w:rsidRPr="003558E1">
        <w:rPr>
          <w:rFonts w:ascii="Rockwell" w:eastAsia="MS Mincho" w:hAnsi="Rockwell" w:cs="Arial"/>
          <w:szCs w:val="20"/>
          <w:lang w:val="fr-CA"/>
        </w:rPr>
        <w:t>3.1 Réfléchir à ses aptitudes professionnelles et accroître ses connaissances, habiletés, jugements et attitudes par l</w:t>
      </w:r>
      <w:r w:rsidR="00FC4B96">
        <w:rPr>
          <w:rFonts w:ascii="Rockwell" w:eastAsia="MS Mincho" w:hAnsi="Rockwell" w:cs="Arial"/>
          <w:szCs w:val="20"/>
          <w:lang w:val="fr-CA"/>
        </w:rPr>
        <w:t>’</w:t>
      </w:r>
      <w:r w:rsidRPr="003558E1">
        <w:rPr>
          <w:rFonts w:ascii="Rockwell" w:eastAsia="MS Mincho" w:hAnsi="Rockwell" w:cs="Arial"/>
          <w:szCs w:val="20"/>
          <w:lang w:val="fr-CA"/>
        </w:rPr>
        <w:t>entremise de la formation continue.</w:t>
      </w:r>
    </w:p>
    <w:p w14:paraId="31979B94" w14:textId="3C114997" w:rsidR="008004FE" w:rsidRPr="003558E1" w:rsidRDefault="003558E1" w:rsidP="008004FE">
      <w:pPr>
        <w:numPr>
          <w:ilvl w:val="0"/>
          <w:numId w:val="6"/>
        </w:numPr>
        <w:rPr>
          <w:rFonts w:ascii="Rockwell" w:eastAsia="MS Mincho" w:hAnsi="Rockwell" w:cs="Arial"/>
          <w:szCs w:val="20"/>
          <w:lang w:val="fr-CA"/>
        </w:rPr>
      </w:pPr>
      <w:r w:rsidRPr="003558E1">
        <w:rPr>
          <w:rFonts w:ascii="Rockwell" w:eastAsia="MS Mincho" w:hAnsi="Rockwell" w:cs="Arial"/>
          <w:szCs w:val="20"/>
          <w:lang w:val="fr-CA"/>
        </w:rPr>
        <w:t>3.2 Contribuer au développement de la profession en partageant ses connaissances et expériences.</w:t>
      </w:r>
    </w:p>
    <w:p w14:paraId="24CEC7DA" w14:textId="3B73E2FC" w:rsidR="008004FE" w:rsidRPr="003558E1" w:rsidRDefault="008004FE" w:rsidP="00A06857">
      <w:pPr>
        <w:spacing w:after="80"/>
        <w:rPr>
          <w:rStyle w:val="Strong"/>
          <w:lang w:val="fr-CA"/>
        </w:rPr>
      </w:pPr>
      <w:r w:rsidRPr="003558E1">
        <w:rPr>
          <w:rStyle w:val="Strong"/>
          <w:lang w:val="fr-CA"/>
        </w:rPr>
        <w:t>Articles</w:t>
      </w:r>
      <w:r w:rsidR="003C1742">
        <w:rPr>
          <w:rStyle w:val="Strong"/>
          <w:lang w:val="fr-CA"/>
        </w:rPr>
        <w:t xml:space="preserve"> pertinents (en anglais)</w:t>
      </w:r>
    </w:p>
    <w:bookmarkStart w:id="1" w:name="_GoBack"/>
    <w:p w14:paraId="66831D39" w14:textId="4173778A" w:rsidR="00A06857" w:rsidRPr="00C32159" w:rsidRDefault="00C32159" w:rsidP="00A06857">
      <w:pPr>
        <w:spacing w:after="0"/>
        <w:rPr>
          <w:rFonts w:ascii="Rockwell" w:hAnsi="Rockwell"/>
          <w:bCs/>
          <w:iCs/>
        </w:rPr>
      </w:pPr>
      <w:r w:rsidRPr="00C32159">
        <w:fldChar w:fldCharType="begin"/>
      </w:r>
      <w:r w:rsidRPr="00C32159">
        <w:instrText xml:space="preserve"> HYPERLINK "https://www.dailymail.co.uk/news/article-6601963/GP-praises-receptionist-schooled-patient-said-did-not-want-Asian-doctor.html</w:instrText>
      </w:r>
      <w:r w:rsidRPr="00C32159">
        <w:instrText xml:space="preserve">" </w:instrText>
      </w:r>
      <w:r w:rsidRPr="00C32159">
        <w:fldChar w:fldCharType="separate"/>
      </w:r>
      <w:r w:rsidR="00FC4B96" w:rsidRPr="00C32159">
        <w:rPr>
          <w:rStyle w:val="Hyperlink"/>
          <w:rFonts w:ascii="Rockwell" w:hAnsi="Rockwell"/>
          <w:bCs/>
          <w:iCs/>
        </w:rPr>
        <w:t>‘</w:t>
      </w:r>
      <w:r w:rsidR="006E1029" w:rsidRPr="00C32159">
        <w:rPr>
          <w:rStyle w:val="Hyperlink"/>
          <w:rFonts w:ascii="Rockwell" w:hAnsi="Rockwell"/>
          <w:bCs/>
          <w:iCs/>
        </w:rPr>
        <w:t>What do Scottish people look like?</w:t>
      </w:r>
      <w:r w:rsidR="00FC4B96" w:rsidRPr="00C32159">
        <w:rPr>
          <w:rStyle w:val="Hyperlink"/>
          <w:rFonts w:ascii="Rockwell" w:hAnsi="Rockwell"/>
          <w:bCs/>
          <w:iCs/>
        </w:rPr>
        <w:t>’</w:t>
      </w:r>
      <w:r w:rsidR="006E1029" w:rsidRPr="00C32159">
        <w:rPr>
          <w:rStyle w:val="Hyperlink"/>
          <w:rFonts w:ascii="Rockwell" w:hAnsi="Rockwell"/>
          <w:bCs/>
          <w:iCs/>
        </w:rPr>
        <w:t xml:space="preserve"> GP receptionist is left shocked as a patient says they </w:t>
      </w:r>
      <w:r w:rsidR="00FC4B96" w:rsidRPr="00C32159">
        <w:rPr>
          <w:rStyle w:val="Hyperlink"/>
          <w:rFonts w:ascii="Rockwell" w:hAnsi="Rockwell"/>
          <w:bCs/>
          <w:iCs/>
        </w:rPr>
        <w:t>‘</w:t>
      </w:r>
      <w:r w:rsidR="006E1029" w:rsidRPr="00C32159">
        <w:rPr>
          <w:rStyle w:val="Hyperlink"/>
          <w:rFonts w:ascii="Rockwell" w:hAnsi="Rockwell"/>
          <w:bCs/>
          <w:iCs/>
        </w:rPr>
        <w:t>did not want to see an Asian doctor</w:t>
      </w:r>
      <w:r w:rsidR="00FC4B96" w:rsidRPr="00C32159">
        <w:rPr>
          <w:rStyle w:val="Hyperlink"/>
          <w:rFonts w:ascii="Rockwell" w:hAnsi="Rockwell"/>
          <w:bCs/>
          <w:iCs/>
        </w:rPr>
        <w:t>’</w:t>
      </w:r>
      <w:r w:rsidRPr="00C32159">
        <w:rPr>
          <w:rStyle w:val="Hyperlink"/>
          <w:rFonts w:ascii="Rockwell" w:hAnsi="Rockwell"/>
          <w:bCs/>
          <w:iCs/>
        </w:rPr>
        <w:fldChar w:fldCharType="end"/>
      </w:r>
    </w:p>
    <w:p w14:paraId="7A3F552F" w14:textId="77777777" w:rsidR="00A06857" w:rsidRPr="00C32159" w:rsidRDefault="00C32159" w:rsidP="00A06857">
      <w:pPr>
        <w:spacing w:after="0"/>
        <w:rPr>
          <w:rFonts w:ascii="Rockwell" w:hAnsi="Rockwell"/>
          <w:bCs/>
          <w:iCs/>
        </w:rPr>
      </w:pPr>
      <w:hyperlink r:id="rId11" w:history="1">
        <w:r w:rsidR="006E1029" w:rsidRPr="00C32159">
          <w:rPr>
            <w:rStyle w:val="Hyperlink"/>
            <w:rFonts w:ascii="Rockwell" w:hAnsi="Rockwell"/>
            <w:bCs/>
            <w:iCs/>
          </w:rPr>
          <w:t>Equity-focused health care improves patient outcomes, study finds</w:t>
        </w:r>
      </w:hyperlink>
    </w:p>
    <w:p w14:paraId="7D8EB2F1" w14:textId="100A67DD" w:rsidR="009A71B8" w:rsidRPr="003558E1" w:rsidRDefault="00C32159" w:rsidP="00A06857">
      <w:pPr>
        <w:spacing w:after="0"/>
        <w:rPr>
          <w:rFonts w:ascii="Rockwell" w:hAnsi="Rockwell"/>
          <w:bCs/>
          <w:iCs/>
          <w:lang w:val="fr-CA"/>
        </w:rPr>
      </w:pPr>
      <w:hyperlink r:id="rId12" w:history="1">
        <w:r w:rsidR="006E1029" w:rsidRPr="00C32159">
          <w:rPr>
            <w:rStyle w:val="Hyperlink"/>
            <w:rFonts w:ascii="Rockwell" w:hAnsi="Rockwell"/>
            <w:bCs/>
            <w:iCs/>
          </w:rPr>
          <w:t>Obesity is one of the last acceptable forms of discrimination – but should it be a protected characteristic in the workplace?</w:t>
        </w:r>
      </w:hyperlink>
      <w:bookmarkEnd w:id="1"/>
    </w:p>
    <w:sectPr w:rsidR="009A71B8" w:rsidRPr="003558E1" w:rsidSect="00A06857">
      <w:headerReference w:type="default" r:id="rId13"/>
      <w:footerReference w:type="default" r:id="rId14"/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2DC6A" w14:textId="77777777" w:rsidR="00F1213F" w:rsidRDefault="00F1213F" w:rsidP="006E1029">
      <w:pPr>
        <w:spacing w:after="0" w:line="240" w:lineRule="auto"/>
      </w:pPr>
      <w:r>
        <w:separator/>
      </w:r>
    </w:p>
  </w:endnote>
  <w:endnote w:type="continuationSeparator" w:id="0">
    <w:p w14:paraId="442282EF" w14:textId="77777777" w:rsidR="00F1213F" w:rsidRDefault="00F1213F" w:rsidP="006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DEB2" w14:textId="7E80033F" w:rsidR="006E1029" w:rsidRPr="000F2000" w:rsidRDefault="000F2000" w:rsidP="000F2000">
    <w:pPr>
      <w:jc w:val="center"/>
      <w:rPr>
        <w:rFonts w:ascii="Rockwell" w:hAnsi="Rockwell"/>
        <w:sz w:val="18"/>
        <w:szCs w:val="18"/>
        <w:lang w:val="fr-CA"/>
      </w:rPr>
    </w:pPr>
    <w:r w:rsidRPr="00D00093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00093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00093">
      <w:rPr>
        <w:rFonts w:ascii="Rockwell" w:hAnsi="Rockwell"/>
        <w:sz w:val="18"/>
        <w:szCs w:val="18"/>
        <w:lang w:val="fr-CA"/>
      </w:rPr>
      <w:t xml:space="preserve"> </w:t>
    </w:r>
    <w:r>
      <w:rPr>
        <w:rFonts w:ascii="Rockwell" w:hAnsi="Rockwell"/>
        <w:sz w:val="18"/>
        <w:szCs w:val="18"/>
        <w:lang w:val="fr-CA"/>
      </w:rPr>
      <w:t>aujourd’hui</w:t>
    </w:r>
    <w:r w:rsidRPr="00D00093">
      <w:rPr>
        <w:rFonts w:ascii="Rockwell" w:hAnsi="Rockwell"/>
        <w:sz w:val="18"/>
        <w:szCs w:val="18"/>
        <w:lang w:val="fr-CA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AFA0" w14:textId="77777777" w:rsidR="00F1213F" w:rsidRDefault="00F1213F" w:rsidP="006E1029">
      <w:pPr>
        <w:spacing w:after="0" w:line="240" w:lineRule="auto"/>
      </w:pPr>
      <w:r>
        <w:separator/>
      </w:r>
    </w:p>
  </w:footnote>
  <w:footnote w:type="continuationSeparator" w:id="0">
    <w:p w14:paraId="019DB29C" w14:textId="77777777" w:rsidR="00F1213F" w:rsidRDefault="00F1213F" w:rsidP="006E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80F4" w14:textId="5AC1AEDC" w:rsidR="00227CBF" w:rsidRDefault="00A06857" w:rsidP="00227CB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9531929" wp14:editId="43F90E0A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5C5"/>
    <w:multiLevelType w:val="hybridMultilevel"/>
    <w:tmpl w:val="0D783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4C9"/>
    <w:multiLevelType w:val="hybridMultilevel"/>
    <w:tmpl w:val="E2D812C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325058"/>
    <w:multiLevelType w:val="hybridMultilevel"/>
    <w:tmpl w:val="EBC6C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DBF"/>
    <w:multiLevelType w:val="hybridMultilevel"/>
    <w:tmpl w:val="9856CB90"/>
    <w:lvl w:ilvl="0" w:tplc="F992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22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B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6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B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4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82D3E"/>
    <w:multiLevelType w:val="hybridMultilevel"/>
    <w:tmpl w:val="C734C8C0"/>
    <w:lvl w:ilvl="0" w:tplc="1E58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69386B"/>
    <w:multiLevelType w:val="hybridMultilevel"/>
    <w:tmpl w:val="2C6213F6"/>
    <w:lvl w:ilvl="0" w:tplc="4A28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0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0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B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366753"/>
    <w:multiLevelType w:val="hybridMultilevel"/>
    <w:tmpl w:val="726E5C84"/>
    <w:lvl w:ilvl="0" w:tplc="407AE526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46CC0"/>
    <w:multiLevelType w:val="hybridMultilevel"/>
    <w:tmpl w:val="8954C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41563"/>
    <w:multiLevelType w:val="hybridMultilevel"/>
    <w:tmpl w:val="422CF1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TYyNDIzMjE2NzBU0lEKTi0uzszPAykwqQUAswjeciwAAAA="/>
  </w:docVars>
  <w:rsids>
    <w:rsidRoot w:val="009A71B8"/>
    <w:rsid w:val="000A6F80"/>
    <w:rsid w:val="000F02FF"/>
    <w:rsid w:val="000F2000"/>
    <w:rsid w:val="0018249A"/>
    <w:rsid w:val="001A667B"/>
    <w:rsid w:val="00201589"/>
    <w:rsid w:val="0020398D"/>
    <w:rsid w:val="00227CBF"/>
    <w:rsid w:val="0028320C"/>
    <w:rsid w:val="002E1E94"/>
    <w:rsid w:val="00312CBB"/>
    <w:rsid w:val="003558E1"/>
    <w:rsid w:val="00365876"/>
    <w:rsid w:val="003C1742"/>
    <w:rsid w:val="003C4109"/>
    <w:rsid w:val="003C71D2"/>
    <w:rsid w:val="004074A6"/>
    <w:rsid w:val="00460EEF"/>
    <w:rsid w:val="00474311"/>
    <w:rsid w:val="00482F19"/>
    <w:rsid w:val="004A3B84"/>
    <w:rsid w:val="004A51F3"/>
    <w:rsid w:val="0053011C"/>
    <w:rsid w:val="00552E5F"/>
    <w:rsid w:val="00555705"/>
    <w:rsid w:val="00576503"/>
    <w:rsid w:val="005D2266"/>
    <w:rsid w:val="00650E2A"/>
    <w:rsid w:val="00661902"/>
    <w:rsid w:val="00662EA7"/>
    <w:rsid w:val="006C1294"/>
    <w:rsid w:val="006D58AF"/>
    <w:rsid w:val="006E1029"/>
    <w:rsid w:val="007002F6"/>
    <w:rsid w:val="008004FE"/>
    <w:rsid w:val="008D5578"/>
    <w:rsid w:val="008E1C0D"/>
    <w:rsid w:val="00906C3D"/>
    <w:rsid w:val="009462B2"/>
    <w:rsid w:val="00976BD2"/>
    <w:rsid w:val="009A71B8"/>
    <w:rsid w:val="00A06857"/>
    <w:rsid w:val="00A75695"/>
    <w:rsid w:val="00AB49DC"/>
    <w:rsid w:val="00AB7090"/>
    <w:rsid w:val="00B442C4"/>
    <w:rsid w:val="00B53BAF"/>
    <w:rsid w:val="00BC003F"/>
    <w:rsid w:val="00BC6173"/>
    <w:rsid w:val="00C10035"/>
    <w:rsid w:val="00C32159"/>
    <w:rsid w:val="00CA5450"/>
    <w:rsid w:val="00CA6DBF"/>
    <w:rsid w:val="00CE2867"/>
    <w:rsid w:val="00D46C9B"/>
    <w:rsid w:val="00DA1F53"/>
    <w:rsid w:val="00DA5745"/>
    <w:rsid w:val="00DD2C35"/>
    <w:rsid w:val="00F1213F"/>
    <w:rsid w:val="00FC4B96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A9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1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2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2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04FE"/>
    <w:rPr>
      <w:rFonts w:ascii="Century Gothic" w:hAnsi="Century Goth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29"/>
  </w:style>
  <w:style w:type="paragraph" w:styleId="Footer">
    <w:name w:val="footer"/>
    <w:basedOn w:val="Normal"/>
    <w:link w:val="Foot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29"/>
  </w:style>
  <w:style w:type="table" w:styleId="TableGrid">
    <w:name w:val="Table Grid"/>
    <w:basedOn w:val="TableNormal"/>
    <w:uiPriority w:val="39"/>
    <w:rsid w:val="0022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MLS-Body">
    <w:name w:val="CSMLS-Body"/>
    <w:qFormat/>
    <w:rsid w:val="00A06857"/>
    <w:pPr>
      <w:spacing w:line="240" w:lineRule="auto"/>
    </w:pPr>
    <w:rPr>
      <w:rFonts w:ascii="Rockwell" w:eastAsia="MS Mincho" w:hAnsi="Rockwel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C9B"/>
    <w:rPr>
      <w:color w:val="954F72" w:themeColor="followedHyperlink"/>
      <w:u w:val="single"/>
    </w:rPr>
  </w:style>
  <w:style w:type="paragraph" w:customStyle="1" w:styleId="CSMLS-SubHeading">
    <w:name w:val="CSMLS-SubHeading"/>
    <w:next w:val="Normal"/>
    <w:qFormat/>
    <w:rsid w:val="005D2266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0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1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2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2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04FE"/>
    <w:rPr>
      <w:rFonts w:ascii="Century Gothic" w:hAnsi="Century Goth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29"/>
  </w:style>
  <w:style w:type="paragraph" w:styleId="Footer">
    <w:name w:val="footer"/>
    <w:basedOn w:val="Normal"/>
    <w:link w:val="FooterChar"/>
    <w:uiPriority w:val="99"/>
    <w:unhideWhenUsed/>
    <w:rsid w:val="006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29"/>
  </w:style>
  <w:style w:type="table" w:styleId="TableGrid">
    <w:name w:val="Table Grid"/>
    <w:basedOn w:val="TableNormal"/>
    <w:uiPriority w:val="39"/>
    <w:rsid w:val="0022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MLS-Body">
    <w:name w:val="CSMLS-Body"/>
    <w:qFormat/>
    <w:rsid w:val="00A06857"/>
    <w:pPr>
      <w:spacing w:line="240" w:lineRule="auto"/>
    </w:pPr>
    <w:rPr>
      <w:rFonts w:ascii="Rockwell" w:eastAsia="MS Mincho" w:hAnsi="Rockwel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C9B"/>
    <w:rPr>
      <w:color w:val="954F72" w:themeColor="followedHyperlink"/>
      <w:u w:val="single"/>
    </w:rPr>
  </w:style>
  <w:style w:type="paragraph" w:customStyle="1" w:styleId="CSMLS-SubHeading">
    <w:name w:val="CSMLS-SubHeading"/>
    <w:next w:val="Normal"/>
    <w:qFormat/>
    <w:rsid w:val="005D2266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7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3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0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51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51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6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63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8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7005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27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10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opinion/article-when-it-comes-to-health-care-transphobia-persists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dependent.co.uk/voices/obesity-awareness-week-workplace-discrimination-fat-overweight-health-ecj-a872665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ncouversun.com/news/local-news/equity-focused-health-care-improves-patient-outcomes-study-fin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mls.org/About-Us/Our-Members/Code-of-Conduct.aspx?lang=fr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-propos-de-nous/Nos-membres/Code-de-deontologie.aspx?lang=fr-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Zychla</dc:creator>
  <cp:lastModifiedBy>Diana Dwerryhouse</cp:lastModifiedBy>
  <cp:revision>12</cp:revision>
  <dcterms:created xsi:type="dcterms:W3CDTF">2019-04-01T19:33:00Z</dcterms:created>
  <dcterms:modified xsi:type="dcterms:W3CDTF">2019-04-10T18:09:00Z</dcterms:modified>
</cp:coreProperties>
</file>