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98A7" w14:textId="77777777" w:rsidR="00B96247" w:rsidRDefault="00B96247">
      <w:pPr>
        <w:jc w:val="center"/>
      </w:pPr>
    </w:p>
    <w:p w14:paraId="33B42CAA" w14:textId="0D812BDE" w:rsidR="00B96247" w:rsidRDefault="00716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78AE"/>
          <w:sz w:val="32"/>
          <w:szCs w:val="32"/>
        </w:rPr>
      </w:pPr>
      <w:r>
        <w:rPr>
          <w:rFonts w:ascii="Century Gothic" w:eastAsia="Century Gothic" w:hAnsi="Century Gothic" w:cs="Century Gothic"/>
          <w:color w:val="0078AE"/>
          <w:sz w:val="32"/>
          <w:szCs w:val="32"/>
        </w:rPr>
        <w:t xml:space="preserve">Ethics on Demand – Freedom of </w:t>
      </w:r>
      <w:r w:rsidR="007C2E20">
        <w:rPr>
          <w:rFonts w:ascii="Century Gothic" w:eastAsia="Century Gothic" w:hAnsi="Century Gothic" w:cs="Century Gothic"/>
          <w:color w:val="0078AE"/>
          <w:sz w:val="32"/>
          <w:szCs w:val="32"/>
        </w:rPr>
        <w:t>E</w:t>
      </w:r>
      <w:r>
        <w:rPr>
          <w:rFonts w:ascii="Century Gothic" w:eastAsia="Century Gothic" w:hAnsi="Century Gothic" w:cs="Century Gothic"/>
          <w:color w:val="0078AE"/>
          <w:sz w:val="32"/>
          <w:szCs w:val="32"/>
        </w:rPr>
        <w:t xml:space="preserve">xpression </w:t>
      </w:r>
    </w:p>
    <w:p w14:paraId="2222421D" w14:textId="77777777" w:rsidR="00B96247" w:rsidRDefault="00716BE7" w:rsidP="007C2E2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Rockwell" w:eastAsia="Rockwell" w:hAnsi="Rockwell" w:cs="Rockwell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Article: </w:t>
      </w:r>
      <w:hyperlink r:id="rId7">
        <w:r>
          <w:rPr>
            <w:rFonts w:ascii="Rockwell" w:eastAsia="Rockwell" w:hAnsi="Rockwell" w:cs="Rockwell"/>
            <w:color w:val="1155CC"/>
            <w:u w:val="single"/>
          </w:rPr>
          <w:t>Freedom of expression vs. professionalism at heart of the $26K battle between nurse and SRNA</w:t>
        </w:r>
      </w:hyperlink>
    </w:p>
    <w:p w14:paraId="17177315" w14:textId="77777777" w:rsidR="007C2E20" w:rsidRDefault="007C2E20" w:rsidP="007C2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174F0989" w14:textId="1801C60C" w:rsidR="00B96247" w:rsidRDefault="00716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What was the situation?</w:t>
      </w:r>
    </w:p>
    <w:p w14:paraId="4E2D8CAF" w14:textId="313E6AE1" w:rsidR="00B96247" w:rsidRDefault="00716BE7" w:rsidP="007C2E20">
      <w:pPr>
        <w:spacing w:after="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 xml:space="preserve">A Saskatchewan nurse is arguing </w:t>
      </w:r>
      <w:r w:rsidR="003D136E">
        <w:rPr>
          <w:rFonts w:ascii="Rockwell" w:eastAsia="Rockwell" w:hAnsi="Rockwell" w:cs="Rockwell"/>
        </w:rPr>
        <w:t xml:space="preserve">that a fine </w:t>
      </w:r>
      <w:r>
        <w:rPr>
          <w:rFonts w:ascii="Rockwell" w:eastAsia="Rockwell" w:hAnsi="Rockwell" w:cs="Rockwell"/>
        </w:rPr>
        <w:t xml:space="preserve">of $26,000 </w:t>
      </w:r>
      <w:r w:rsidR="003D136E">
        <w:rPr>
          <w:rFonts w:ascii="Rockwell" w:eastAsia="Rockwell" w:hAnsi="Rockwell" w:cs="Rockwell"/>
        </w:rPr>
        <w:t xml:space="preserve">she received </w:t>
      </w:r>
      <w:r>
        <w:rPr>
          <w:rFonts w:ascii="Rockwell" w:eastAsia="Rockwell" w:hAnsi="Rockwell" w:cs="Rockwell"/>
        </w:rPr>
        <w:t xml:space="preserve">from the Saskatchewan Registered Nurses Association </w:t>
      </w:r>
      <w:r w:rsidR="003D136E">
        <w:rPr>
          <w:rFonts w:ascii="Rockwell" w:eastAsia="Rockwell" w:hAnsi="Rockwell" w:cs="Rockwell"/>
        </w:rPr>
        <w:t xml:space="preserve">was </w:t>
      </w:r>
      <w:r>
        <w:rPr>
          <w:rFonts w:ascii="Rockwell" w:eastAsia="Rockwell" w:hAnsi="Rockwell" w:cs="Rockwell"/>
        </w:rPr>
        <w:t xml:space="preserve">unfair. </w:t>
      </w:r>
      <w:r w:rsidR="003D136E">
        <w:rPr>
          <w:rFonts w:ascii="Rockwell" w:eastAsia="Rockwell" w:hAnsi="Rockwell" w:cs="Rockwell"/>
        </w:rPr>
        <w:t xml:space="preserve"> The fine was in reaction </w:t>
      </w:r>
      <w:bookmarkStart w:id="0" w:name="_GoBack"/>
      <w:bookmarkEnd w:id="0"/>
      <w:r w:rsidR="00C50856">
        <w:rPr>
          <w:rFonts w:ascii="Rockwell" w:eastAsia="Rockwell" w:hAnsi="Rockwell" w:cs="Rockwell"/>
        </w:rPr>
        <w:t>to a</w:t>
      </w:r>
      <w:r>
        <w:rPr>
          <w:rFonts w:ascii="Rockwell" w:eastAsia="Rockwell" w:hAnsi="Rockwell" w:cs="Rockwell"/>
        </w:rPr>
        <w:t xml:space="preserve"> Facebook post she made which criticized the quality of care a family member received while </w:t>
      </w:r>
      <w:r w:rsidR="005F3CF5">
        <w:rPr>
          <w:rFonts w:ascii="Rockwell" w:eastAsia="Rockwell" w:hAnsi="Rockwell" w:cs="Rockwell"/>
        </w:rPr>
        <w:t>at</w:t>
      </w:r>
      <w:r>
        <w:rPr>
          <w:rFonts w:ascii="Rockwell" w:eastAsia="Rockwell" w:hAnsi="Rockwell" w:cs="Rockwell"/>
        </w:rPr>
        <w:t xml:space="preserve"> a health centre in Macklin</w:t>
      </w:r>
      <w:r w:rsidR="003D136E">
        <w:rPr>
          <w:rFonts w:ascii="Rockwell" w:eastAsia="Rockwell" w:hAnsi="Rockwell" w:cs="Rockwell"/>
        </w:rPr>
        <w:t>, SK</w:t>
      </w:r>
      <w:r>
        <w:rPr>
          <w:rFonts w:ascii="Rockwell" w:eastAsia="Rockwell" w:hAnsi="Rockwell" w:cs="Rockwell"/>
        </w:rPr>
        <w:t>.</w:t>
      </w:r>
    </w:p>
    <w:p w14:paraId="3D0FA1D1" w14:textId="77777777" w:rsidR="007C2E20" w:rsidRDefault="007C2E20" w:rsidP="007C2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447AED17" w14:textId="372FBA6C" w:rsidR="00B96247" w:rsidRDefault="00716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What went wrong?</w:t>
      </w:r>
    </w:p>
    <w:tbl>
      <w:tblPr>
        <w:tblStyle w:val="a"/>
        <w:tblW w:w="9357" w:type="dxa"/>
        <w:tblLayout w:type="fixed"/>
        <w:tblLook w:val="0400" w:firstRow="0" w:lastRow="0" w:firstColumn="0" w:lastColumn="0" w:noHBand="0" w:noVBand="1"/>
      </w:tblPr>
      <w:tblGrid>
        <w:gridCol w:w="3105"/>
        <w:gridCol w:w="3135"/>
        <w:gridCol w:w="3117"/>
      </w:tblGrid>
      <w:tr w:rsidR="00B96247" w:rsidRPr="00F564CB" w14:paraId="0001967D" w14:textId="77777777" w:rsidTr="00F564CB">
        <w:trPr>
          <w:trHeight w:val="567"/>
        </w:trPr>
        <w:tc>
          <w:tcPr>
            <w:tcW w:w="3105" w:type="dxa"/>
          </w:tcPr>
          <w:p w14:paraId="3AE66B30" w14:textId="77777777" w:rsidR="00B96247" w:rsidRPr="00F564CB" w:rsidRDefault="00716BE7">
            <w:pPr>
              <w:jc w:val="center"/>
              <w:rPr>
                <w:rFonts w:ascii="Rockwell" w:eastAsia="Rockwell" w:hAnsi="Rockwell" w:cs="Rockwell"/>
              </w:rPr>
            </w:pPr>
            <w:r w:rsidRPr="00F564CB">
              <w:rPr>
                <w:rFonts w:ascii="Rockwell" w:eastAsia="Rockwell" w:hAnsi="Rockwell" w:cs="Rockwell"/>
              </w:rPr>
              <w:t>Not maintaining standards of professional conduct</w:t>
            </w:r>
          </w:p>
          <w:p w14:paraId="34AAF67E" w14:textId="77777777" w:rsidR="00B96247" w:rsidRPr="00F564CB" w:rsidRDefault="00B96247">
            <w:pPr>
              <w:jc w:val="center"/>
              <w:rPr>
                <w:rFonts w:ascii="Rockwell" w:eastAsia="Rockwell" w:hAnsi="Rockwell" w:cs="Rockwell"/>
              </w:rPr>
            </w:pPr>
          </w:p>
        </w:tc>
        <w:tc>
          <w:tcPr>
            <w:tcW w:w="3135" w:type="dxa"/>
          </w:tcPr>
          <w:p w14:paraId="1DBF0263" w14:textId="77777777" w:rsidR="00B96247" w:rsidRPr="00F564CB" w:rsidRDefault="00716BE7">
            <w:pPr>
              <w:spacing w:after="100"/>
              <w:jc w:val="center"/>
              <w:rPr>
                <w:rFonts w:ascii="Rockwell" w:eastAsia="Rockwell" w:hAnsi="Rockwell" w:cs="Rockwell"/>
              </w:rPr>
            </w:pPr>
            <w:r w:rsidRPr="00F564CB">
              <w:rPr>
                <w:rFonts w:ascii="Rockwell" w:eastAsia="Rockwell" w:hAnsi="Rockwell" w:cs="Rockwell"/>
              </w:rPr>
              <w:t>Lack of professional responsibility</w:t>
            </w:r>
          </w:p>
          <w:p w14:paraId="43CB55CC" w14:textId="7E825789" w:rsidR="00B96247" w:rsidRPr="00F564CB" w:rsidRDefault="00F564CB" w:rsidP="004B311F">
            <w:pPr>
              <w:jc w:val="center"/>
              <w:rPr>
                <w:rFonts w:ascii="Rockwell" w:eastAsia="Rockwell" w:hAnsi="Rockwell" w:cs="Rockwell"/>
              </w:rPr>
            </w:pPr>
            <w:r w:rsidRPr="00F564CB">
              <w:rPr>
                <w:rFonts w:ascii="Rockwell" w:eastAsia="Rockwell" w:hAnsi="Rockwell" w:cs="Rockwell"/>
              </w:rPr>
              <w:t xml:space="preserve">Lack of </w:t>
            </w:r>
            <w:r w:rsidR="004B311F">
              <w:rPr>
                <w:rFonts w:ascii="Rockwell" w:eastAsia="Rockwell" w:hAnsi="Rockwell" w:cs="Rockwell"/>
              </w:rPr>
              <w:t>i</w:t>
            </w:r>
            <w:r w:rsidR="004B311F" w:rsidRPr="00F564CB">
              <w:rPr>
                <w:rFonts w:ascii="Rockwell" w:eastAsia="Rockwell" w:hAnsi="Rockwell" w:cs="Rockwell"/>
              </w:rPr>
              <w:t>ntegrity</w:t>
            </w:r>
          </w:p>
        </w:tc>
        <w:tc>
          <w:tcPr>
            <w:tcW w:w="3117" w:type="dxa"/>
          </w:tcPr>
          <w:p w14:paraId="3297A6E3" w14:textId="77777777" w:rsidR="00F564CB" w:rsidRPr="00F564CB" w:rsidRDefault="00F564CB" w:rsidP="00F564CB">
            <w:pPr>
              <w:jc w:val="center"/>
              <w:rPr>
                <w:rFonts w:ascii="Rockwell" w:eastAsia="Rockwell" w:hAnsi="Rockwell" w:cs="Rockwell"/>
              </w:rPr>
            </w:pPr>
            <w:r w:rsidRPr="00F564CB">
              <w:rPr>
                <w:rFonts w:ascii="Rockwell" w:eastAsia="Rockwell" w:hAnsi="Rockwell" w:cs="Rockwell"/>
              </w:rPr>
              <w:t>Not taking responsibility for professional acts</w:t>
            </w:r>
          </w:p>
          <w:p w14:paraId="30E944CF" w14:textId="77777777" w:rsidR="00B96247" w:rsidRPr="00F564CB" w:rsidRDefault="00B96247" w:rsidP="00F564CB">
            <w:pPr>
              <w:jc w:val="center"/>
              <w:rPr>
                <w:rFonts w:ascii="Rockwell" w:eastAsia="Rockwell" w:hAnsi="Rockwell" w:cs="Rockwell"/>
              </w:rPr>
            </w:pPr>
          </w:p>
        </w:tc>
      </w:tr>
    </w:tbl>
    <w:p w14:paraId="3C7E08F4" w14:textId="77777777" w:rsidR="00B96247" w:rsidRDefault="00716BE7" w:rsidP="00F564C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Using the Code of Ethics</w:t>
      </w:r>
    </w:p>
    <w:p w14:paraId="4A2A521B" w14:textId="77777777" w:rsidR="00B96247" w:rsidRPr="00F564CB" w:rsidRDefault="00716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ckwell" w:eastAsia="Rockwell" w:hAnsi="Rockwell" w:cs="Rockwell"/>
          <w:color w:val="000000"/>
        </w:rPr>
      </w:pPr>
      <w:r w:rsidRPr="00F564CB">
        <w:rPr>
          <w:rFonts w:ascii="Rockwell" w:eastAsia="Rockwell" w:hAnsi="Rockwell" w:cs="Rockwell"/>
          <w:color w:val="000000"/>
        </w:rPr>
        <w:t xml:space="preserve">The </w:t>
      </w:r>
      <w:hyperlink r:id="rId8">
        <w:r w:rsidRPr="00F564CB">
          <w:rPr>
            <w:rFonts w:ascii="Rockwell" w:eastAsia="Rockwell" w:hAnsi="Rockwell" w:cs="Rockwell"/>
            <w:color w:val="0000FF"/>
            <w:u w:val="single"/>
          </w:rPr>
          <w:t>CSMLS Code of Ethics</w:t>
        </w:r>
      </w:hyperlink>
      <w:r w:rsidRPr="00F564CB">
        <w:rPr>
          <w:rFonts w:ascii="Rockwell" w:eastAsia="Rockwell" w:hAnsi="Rockwell" w:cs="Rockwell"/>
          <w:color w:val="3F3F3F"/>
        </w:rPr>
        <w:t xml:space="preserve"> </w:t>
      </w:r>
      <w:r w:rsidRPr="00F564CB">
        <w:rPr>
          <w:rFonts w:ascii="Rockwell" w:eastAsia="Rockwell" w:hAnsi="Rockwell" w:cs="Rockwell"/>
          <w:color w:val="000000"/>
        </w:rPr>
        <w:t xml:space="preserve">serves to define and expand the inherent ethical concepts contained in the </w:t>
      </w:r>
      <w:hyperlink r:id="rId9">
        <w:r w:rsidRPr="00F564CB">
          <w:rPr>
            <w:rFonts w:ascii="Rockwell" w:eastAsia="Rockwell" w:hAnsi="Rockwell" w:cs="Rockwell"/>
            <w:color w:val="0000FF"/>
            <w:u w:val="single"/>
          </w:rPr>
          <w:t>CSMLS Code of Professional Conduct</w:t>
        </w:r>
      </w:hyperlink>
      <w:r w:rsidRPr="00F564CB">
        <w:rPr>
          <w:rFonts w:ascii="Rockwell" w:eastAsia="Rockwell" w:hAnsi="Rockwell" w:cs="Rockwell"/>
          <w:color w:val="000000"/>
        </w:rPr>
        <w:t>, document expectations of ethical behaviour for all medical laboratory professionals and provide a framework during professional and personal self-evaluation. Consider how adhering to these codes could have prevented the situation. What other codes are applicable?</w:t>
      </w:r>
    </w:p>
    <w:p w14:paraId="549CAB00" w14:textId="77777777" w:rsidR="00B96247" w:rsidRPr="00F564CB" w:rsidRDefault="00716BE7">
      <w:pPr>
        <w:spacing w:after="0"/>
        <w:rPr>
          <w:rFonts w:ascii="Rockwell" w:eastAsia="Rockwell" w:hAnsi="Rockwell" w:cs="Rockwell"/>
          <w:i/>
        </w:rPr>
      </w:pPr>
      <w:r w:rsidRPr="00F564CB">
        <w:rPr>
          <w:rFonts w:ascii="Rockwell" w:eastAsia="Rockwell" w:hAnsi="Rockwell" w:cs="Rockwell"/>
          <w:i/>
        </w:rPr>
        <w:t>Code of Ethics</w:t>
      </w:r>
    </w:p>
    <w:p w14:paraId="19590CFF" w14:textId="04544433" w:rsidR="00B96247" w:rsidRPr="00F564CB" w:rsidRDefault="00F564CB" w:rsidP="00F56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hAnsi="Rockwell"/>
        </w:rPr>
      </w:pPr>
      <w:r w:rsidRPr="00F564CB">
        <w:rPr>
          <w:rFonts w:ascii="Rockwell" w:eastAsia="Rockwell" w:hAnsi="Rockwell" w:cs="Rockwell"/>
        </w:rPr>
        <w:t>1.4 Utilize</w:t>
      </w:r>
      <w:r w:rsidR="00716BE7" w:rsidRPr="00F564CB">
        <w:rPr>
          <w:rFonts w:ascii="Rockwell" w:eastAsia="Rockwell" w:hAnsi="Rockwell" w:cs="Rockwell"/>
        </w:rPr>
        <w:t xml:space="preserve"> professional and institutional mechanisms to intervene when witness to unsafe, incompetent or unethical practices.</w:t>
      </w:r>
    </w:p>
    <w:p w14:paraId="08545EFE" w14:textId="77777777" w:rsidR="00B96247" w:rsidRPr="00F564CB" w:rsidRDefault="00716BE7" w:rsidP="00F56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hAnsi="Rockwell"/>
        </w:rPr>
      </w:pPr>
      <w:r w:rsidRPr="00F564CB">
        <w:rPr>
          <w:rFonts w:ascii="Rockwell" w:eastAsia="Rockwell" w:hAnsi="Rockwell" w:cs="Rockwell"/>
        </w:rPr>
        <w:t>4.1 Be responsible first to the patient, then to society and the environment for safe and lawful practice and the sustainable use of resources.</w:t>
      </w:r>
    </w:p>
    <w:p w14:paraId="7BB75657" w14:textId="5020458D" w:rsidR="00B96247" w:rsidRPr="00F564CB" w:rsidRDefault="00716BE7" w:rsidP="00F56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hAnsi="Rockwell"/>
        </w:rPr>
      </w:pPr>
      <w:r w:rsidRPr="00F564CB">
        <w:rPr>
          <w:rFonts w:ascii="Rockwell" w:eastAsia="Rockwell" w:hAnsi="Rockwell" w:cs="Rockwell"/>
        </w:rPr>
        <w:t>5.3 Encourage the trust and confidence of the public through high standards of professional competence, conduct and deportment.</w:t>
      </w:r>
    </w:p>
    <w:p w14:paraId="4378457C" w14:textId="77777777" w:rsidR="00B96247" w:rsidRPr="00F564CB" w:rsidRDefault="00716BE7" w:rsidP="005F3CF5">
      <w:pPr>
        <w:spacing w:before="240" w:after="0"/>
        <w:rPr>
          <w:rFonts w:ascii="Rockwell" w:eastAsia="Rockwell" w:hAnsi="Rockwell" w:cs="Rockwell"/>
          <w:i/>
        </w:rPr>
      </w:pPr>
      <w:r w:rsidRPr="00F564CB">
        <w:rPr>
          <w:rFonts w:ascii="Rockwell" w:eastAsia="Rockwell" w:hAnsi="Rockwell" w:cs="Rockwell"/>
          <w:i/>
        </w:rPr>
        <w:t>Code of Professional Conduct</w:t>
      </w:r>
    </w:p>
    <w:p w14:paraId="780E85E1" w14:textId="10C419BF" w:rsidR="00B96247" w:rsidRPr="00F53C5D" w:rsidRDefault="00716BE7" w:rsidP="00F53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ckwell" w:hAnsi="Rockwell"/>
        </w:rPr>
      </w:pPr>
      <w:r w:rsidRPr="00F564CB">
        <w:rPr>
          <w:rFonts w:ascii="Rockwell" w:eastAsia="Rockwell" w:hAnsi="Rockwell" w:cs="Rockwell"/>
        </w:rPr>
        <w:t>Medical laboratory professionals shall be aware of the laws and regulations governing medical laboratory technology and shall apply them in the practise of their profession</w:t>
      </w:r>
      <w:r w:rsidRPr="00F564CB">
        <w:rPr>
          <w:rFonts w:ascii="Rockwell" w:eastAsia="Arial" w:hAnsi="Rockwell" w:cs="Arial"/>
          <w:color w:val="3F3F3F"/>
        </w:rPr>
        <w:t>.</w:t>
      </w:r>
    </w:p>
    <w:p w14:paraId="4E1C60AB" w14:textId="1E16359B" w:rsidR="00F53C5D" w:rsidRPr="00F564CB" w:rsidRDefault="00F53C5D" w:rsidP="005F3C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ckwell" w:hAnsi="Rockwell"/>
        </w:rPr>
      </w:pPr>
      <w:r w:rsidRPr="00F53C5D">
        <w:rPr>
          <w:rFonts w:ascii="Rockwell" w:hAnsi="Rockwell"/>
        </w:rPr>
        <w:t>Medical laboratory professionals shall protect the confidentiality of all patient information.</w:t>
      </w:r>
    </w:p>
    <w:p w14:paraId="6032EECA" w14:textId="77777777" w:rsidR="00B96247" w:rsidRDefault="00716BE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Relevant Reports</w:t>
      </w:r>
    </w:p>
    <w:bookmarkStart w:id="1" w:name="_gjdgxs" w:colFirst="0" w:colLast="0"/>
    <w:bookmarkEnd w:id="1"/>
    <w:p w14:paraId="1CFFA482" w14:textId="784DF756" w:rsidR="00B96247" w:rsidRPr="00016E65" w:rsidRDefault="00716BE7" w:rsidP="00016E65">
      <w:pPr>
        <w:pStyle w:val="Heading1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line="240" w:lineRule="auto"/>
        <w:rPr>
          <w:rFonts w:ascii="Rockwell" w:eastAsia="Rockwell" w:hAnsi="Rockwell" w:cs="Rockwell"/>
          <w:color w:val="1155CC"/>
          <w:sz w:val="22"/>
          <w:szCs w:val="22"/>
          <w:u w:val="single"/>
        </w:rPr>
      </w:pPr>
      <w:r w:rsidRPr="00016E65">
        <w:rPr>
          <w:rFonts w:ascii="Rockwell" w:hAnsi="Rockwell"/>
          <w:sz w:val="22"/>
          <w:szCs w:val="22"/>
        </w:rPr>
        <w:fldChar w:fldCharType="begin"/>
      </w:r>
      <w:r w:rsidRPr="00016E65">
        <w:rPr>
          <w:rFonts w:ascii="Rockwell" w:hAnsi="Rockwell"/>
          <w:sz w:val="22"/>
          <w:szCs w:val="22"/>
        </w:rPr>
        <w:instrText xml:space="preserve"> HYPERLINK "https://hospitalnews.com/protecting-confidentiality-in-the-health-care-setting-the-menace-of-social-media/" \h </w:instrText>
      </w:r>
      <w:r w:rsidRPr="00016E65">
        <w:rPr>
          <w:rFonts w:ascii="Rockwell" w:hAnsi="Rockwell"/>
          <w:sz w:val="22"/>
          <w:szCs w:val="22"/>
        </w:rPr>
        <w:fldChar w:fldCharType="separate"/>
      </w:r>
      <w:r w:rsidRPr="00016E65">
        <w:rPr>
          <w:rFonts w:ascii="Rockwell" w:eastAsia="Rockwell" w:hAnsi="Rockwell" w:cs="Rockwell"/>
          <w:color w:val="1155CC"/>
          <w:sz w:val="22"/>
          <w:szCs w:val="22"/>
          <w:u w:val="single"/>
        </w:rPr>
        <w:t>Protecting confidentiality in the health care setting: The menace of social media</w:t>
      </w:r>
      <w:r w:rsidRPr="00016E65">
        <w:rPr>
          <w:rFonts w:ascii="Rockwell" w:eastAsia="Rockwell" w:hAnsi="Rockwell" w:cs="Rockwell"/>
          <w:color w:val="1155CC"/>
          <w:sz w:val="22"/>
          <w:szCs w:val="22"/>
          <w:u w:val="single"/>
        </w:rPr>
        <w:fldChar w:fldCharType="end"/>
      </w:r>
    </w:p>
    <w:p w14:paraId="6216A08A" w14:textId="6FFB69F4" w:rsidR="00016E65" w:rsidRPr="00016E65" w:rsidRDefault="003C4894" w:rsidP="00016E65">
      <w:pPr>
        <w:spacing w:after="0"/>
        <w:rPr>
          <w:rFonts w:ascii="Rockwell" w:hAnsi="Rockwell"/>
        </w:rPr>
      </w:pPr>
      <w:hyperlink r:id="rId10" w:history="1">
        <w:r w:rsidR="00016E65" w:rsidRPr="00016E65">
          <w:rPr>
            <w:rStyle w:val="Hyperlink"/>
            <w:rFonts w:ascii="Rockwell" w:hAnsi="Rockwell"/>
          </w:rPr>
          <w:t>Freedom of expression or personal attack? Nurse appeals fine for Facebook post</w:t>
        </w:r>
      </w:hyperlink>
    </w:p>
    <w:p w14:paraId="1656E300" w14:textId="1BBFADF0" w:rsidR="00B96247" w:rsidRDefault="003C4894" w:rsidP="007C2E20">
      <w:pPr>
        <w:spacing w:after="0"/>
      </w:pPr>
      <w:hyperlink r:id="rId11" w:history="1">
        <w:r w:rsidR="00016E65" w:rsidRPr="00016E65">
          <w:rPr>
            <w:rStyle w:val="Hyperlink"/>
            <w:rFonts w:ascii="Rockwell" w:hAnsi="Rockwell"/>
          </w:rPr>
          <w:t xml:space="preserve">Freedom </w:t>
        </w:r>
        <w:r w:rsidR="00F53C5D">
          <w:rPr>
            <w:rStyle w:val="Hyperlink"/>
            <w:rFonts w:ascii="Rockwell" w:hAnsi="Rockwell"/>
          </w:rPr>
          <w:t>o</w:t>
        </w:r>
        <w:r w:rsidR="00016E65" w:rsidRPr="00016E65">
          <w:rPr>
            <w:rStyle w:val="Hyperlink"/>
            <w:rFonts w:ascii="Rockwell" w:hAnsi="Rockwell"/>
          </w:rPr>
          <w:t>f Speech + Professional Discipline: Striking The Balance</w:t>
        </w:r>
      </w:hyperlink>
      <w:bookmarkStart w:id="2" w:name="_30j0zll" w:colFirst="0" w:colLast="0"/>
      <w:bookmarkEnd w:id="2"/>
    </w:p>
    <w:sectPr w:rsidR="00B96247">
      <w:headerReference w:type="default" r:id="rId12"/>
      <w:footerReference w:type="default" r:id="rId13"/>
      <w:pgSz w:w="12240" w:h="15840"/>
      <w:pgMar w:top="1080" w:right="1440" w:bottom="1440" w:left="1440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61F4" w14:textId="77777777" w:rsidR="003C4894" w:rsidRDefault="003C4894">
      <w:pPr>
        <w:spacing w:after="0" w:line="240" w:lineRule="auto"/>
      </w:pPr>
      <w:r>
        <w:separator/>
      </w:r>
    </w:p>
  </w:endnote>
  <w:endnote w:type="continuationSeparator" w:id="0">
    <w:p w14:paraId="15F57B57" w14:textId="77777777" w:rsidR="003C4894" w:rsidRDefault="003C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764F" w14:textId="77777777" w:rsidR="00B96247" w:rsidRDefault="00716BE7">
    <w:pPr>
      <w:jc w:val="center"/>
      <w:rPr>
        <w:rFonts w:ascii="Rockwell" w:eastAsia="Rockwell" w:hAnsi="Rockwell" w:cs="Rockwell"/>
        <w:sz w:val="18"/>
        <w:szCs w:val="18"/>
      </w:rPr>
    </w:pPr>
    <w:r>
      <w:rPr>
        <w:rFonts w:ascii="Rockwell" w:eastAsia="Rockwell" w:hAnsi="Rockwell" w:cs="Rockwell"/>
        <w:sz w:val="18"/>
        <w:szCs w:val="18"/>
      </w:rPr>
      <w:t xml:space="preserve">Take the </w:t>
    </w:r>
    <w:hyperlink r:id="rId1">
      <w:r>
        <w:rPr>
          <w:rFonts w:ascii="Rockwell" w:eastAsia="Rockwell" w:hAnsi="Rockwell" w:cs="Rockwell"/>
          <w:color w:val="0000FF"/>
          <w:sz w:val="18"/>
          <w:szCs w:val="18"/>
          <w:u w:val="single"/>
        </w:rPr>
        <w:t>free CSMLS Code of Ethics course</w:t>
      </w:r>
    </w:hyperlink>
    <w:r>
      <w:rPr>
        <w:rFonts w:ascii="Rockwell" w:eastAsia="Rockwell" w:hAnsi="Rockwell" w:cs="Rockwell"/>
        <w:sz w:val="18"/>
        <w:szCs w:val="18"/>
      </w:rPr>
      <w:t xml:space="preserve"> today!</w:t>
    </w:r>
  </w:p>
  <w:p w14:paraId="75A8B3A0" w14:textId="77777777" w:rsidR="00B96247" w:rsidRDefault="00B962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40BF3" w14:textId="77777777" w:rsidR="003C4894" w:rsidRDefault="003C4894">
      <w:pPr>
        <w:spacing w:after="0" w:line="240" w:lineRule="auto"/>
      </w:pPr>
      <w:r>
        <w:separator/>
      </w:r>
    </w:p>
  </w:footnote>
  <w:footnote w:type="continuationSeparator" w:id="0">
    <w:p w14:paraId="4016CAB1" w14:textId="77777777" w:rsidR="003C4894" w:rsidRDefault="003C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D7AC" w14:textId="77777777" w:rsidR="00B96247" w:rsidRDefault="00716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2B09C52" wp14:editId="4C69AD76">
          <wp:extent cx="2553093" cy="71594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3093" cy="715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2BD"/>
    <w:multiLevelType w:val="multilevel"/>
    <w:tmpl w:val="41A00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CC5215"/>
    <w:multiLevelType w:val="multilevel"/>
    <w:tmpl w:val="7F02C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D04AD8"/>
    <w:multiLevelType w:val="multilevel"/>
    <w:tmpl w:val="E5B6F7D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MjI1sjQ2MTa3NDdR0lEKTi0uzszPAykwrgUAC2G+FiwAAAA="/>
  </w:docVars>
  <w:rsids>
    <w:rsidRoot w:val="00B96247"/>
    <w:rsid w:val="00016E65"/>
    <w:rsid w:val="003C4894"/>
    <w:rsid w:val="003D136E"/>
    <w:rsid w:val="004B311F"/>
    <w:rsid w:val="005F3CF5"/>
    <w:rsid w:val="00714C0E"/>
    <w:rsid w:val="00716BE7"/>
    <w:rsid w:val="007C2E20"/>
    <w:rsid w:val="008F7E74"/>
    <w:rsid w:val="00B96247"/>
    <w:rsid w:val="00BD1C63"/>
    <w:rsid w:val="00C50856"/>
    <w:rsid w:val="00F53C5D"/>
    <w:rsid w:val="00F5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E826"/>
  <w15:docId w15:val="{2D11E70F-80E7-43E4-914A-41F71EA1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16E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E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mls.org/About-Us/Our-Members/Code-of-Ethics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ina.ctvnews.ca/freedom-of-expression-vs-professionalism-at-heart-of-the-26k-battle-between-nurse-and-srna-1.459694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daq.com/canada/x/741598/Social+Media/Freedom+Of+Speech+Professional+Discipline+Striking+The+Balan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tvnews.ca/health/freedom-of-expression-or-personal-attack-nurse-appeals-fine-for-facebook-post-1.4597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mls.org/About-Us/Our-Members/Code-of-Conduct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.csmls.org/topclass/login.do?redirectTo=%2Fexpand.do%3Ftemplate%3DCatalogBrowse%26catId%3D1394%26CatalogBrowse%26catId%3D1394%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</dc:creator>
  <cp:lastModifiedBy>Laura Zychla</cp:lastModifiedBy>
  <cp:revision>2</cp:revision>
  <cp:lastPrinted>2019-10-08T20:14:00Z</cp:lastPrinted>
  <dcterms:created xsi:type="dcterms:W3CDTF">2019-10-09T13:28:00Z</dcterms:created>
  <dcterms:modified xsi:type="dcterms:W3CDTF">2019-10-09T13:28:00Z</dcterms:modified>
</cp:coreProperties>
</file>