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159" w:rsidRDefault="009F4159" w:rsidP="009F4159">
      <w:bookmarkStart w:id="0" w:name="_Toc522285425"/>
    </w:p>
    <w:p w:rsidR="009F4159" w:rsidRDefault="009F4159" w:rsidP="009F4159"/>
    <w:p w:rsidR="009F4159" w:rsidRDefault="009F4159" w:rsidP="009F4159"/>
    <w:p w:rsidR="009F4159" w:rsidRDefault="009F4159" w:rsidP="009F4159"/>
    <w:p w:rsidR="009F4159" w:rsidRDefault="009F4159" w:rsidP="009F4159">
      <w:pPr>
        <w:jc w:val="center"/>
        <w:rPr>
          <w:b/>
          <w:sz w:val="40"/>
          <w:szCs w:val="40"/>
        </w:rPr>
      </w:pPr>
      <w:r w:rsidRPr="00FA574D">
        <w:rPr>
          <w:noProof/>
          <w:lang w:val="en-US"/>
        </w:rPr>
        <w:drawing>
          <wp:inline distT="0" distB="0" distL="0" distR="0" wp14:anchorId="78680CCF" wp14:editId="4AC06A05">
            <wp:extent cx="2466975" cy="990600"/>
            <wp:effectExtent l="0" t="0" r="9525" b="0"/>
            <wp:docPr id="11" name="Picture 11" descr="CSMLS_official_logo_PRI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MLS_official_logo_PRINT.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990600"/>
                    </a:xfrm>
                    <a:prstGeom prst="rect">
                      <a:avLst/>
                    </a:prstGeom>
                    <a:noFill/>
                    <a:ln>
                      <a:noFill/>
                    </a:ln>
                  </pic:spPr>
                </pic:pic>
              </a:graphicData>
            </a:graphic>
          </wp:inline>
        </w:drawing>
      </w:r>
    </w:p>
    <w:p w:rsidR="009F4159" w:rsidRDefault="009F4159" w:rsidP="009F4159">
      <w:pPr>
        <w:jc w:val="center"/>
        <w:rPr>
          <w:b/>
          <w:sz w:val="40"/>
          <w:szCs w:val="40"/>
        </w:rPr>
      </w:pPr>
    </w:p>
    <w:p w:rsidR="009F4159" w:rsidRPr="009F4159" w:rsidRDefault="009F4159" w:rsidP="009F4159">
      <w:pPr>
        <w:jc w:val="center"/>
        <w:rPr>
          <w:b/>
          <w:sz w:val="40"/>
          <w:szCs w:val="40"/>
        </w:rPr>
      </w:pPr>
      <w:r w:rsidRPr="009F4159">
        <w:rPr>
          <w:b/>
          <w:sz w:val="40"/>
          <w:szCs w:val="40"/>
        </w:rPr>
        <w:t>Final Report and Project Evaluation</w:t>
      </w:r>
    </w:p>
    <w:p w:rsidR="009F4159" w:rsidRPr="009F4159" w:rsidRDefault="009F4159" w:rsidP="009F4159">
      <w:pPr>
        <w:jc w:val="center"/>
        <w:rPr>
          <w:b/>
          <w:sz w:val="40"/>
          <w:szCs w:val="40"/>
        </w:rPr>
      </w:pPr>
      <w:r w:rsidRPr="009F4159">
        <w:rPr>
          <w:b/>
          <w:sz w:val="40"/>
          <w:szCs w:val="40"/>
        </w:rPr>
        <w:t>Practice Exams for Internationally Educated Applicants</w:t>
      </w:r>
    </w:p>
    <w:p w:rsidR="009F4159" w:rsidRPr="009F4159" w:rsidRDefault="009F4159" w:rsidP="009F4159">
      <w:pPr>
        <w:pStyle w:val="NoSpacing"/>
        <w:jc w:val="center"/>
        <w:rPr>
          <w:b/>
          <w:sz w:val="36"/>
          <w:szCs w:val="36"/>
        </w:rPr>
      </w:pPr>
    </w:p>
    <w:p w:rsidR="009F4159" w:rsidRPr="009F4159" w:rsidRDefault="009F4159" w:rsidP="009F4159">
      <w:pPr>
        <w:pStyle w:val="NoSpacing"/>
        <w:jc w:val="center"/>
        <w:rPr>
          <w:b/>
          <w:sz w:val="28"/>
          <w:szCs w:val="28"/>
        </w:rPr>
      </w:pPr>
      <w:r w:rsidRPr="009F4159">
        <w:rPr>
          <w:b/>
          <w:sz w:val="28"/>
          <w:szCs w:val="28"/>
        </w:rPr>
        <w:t>Prepared for: Ontario Ministry of Citizenship and Immigration (MCI)</w:t>
      </w:r>
    </w:p>
    <w:p w:rsidR="009F4159" w:rsidRPr="009F4159" w:rsidRDefault="009F4159" w:rsidP="009F4159">
      <w:pPr>
        <w:pStyle w:val="NoSpacing"/>
        <w:jc w:val="center"/>
        <w:rPr>
          <w:b/>
          <w:sz w:val="28"/>
          <w:szCs w:val="28"/>
        </w:rPr>
      </w:pPr>
      <w:r w:rsidRPr="009F4159">
        <w:rPr>
          <w:b/>
          <w:sz w:val="28"/>
          <w:szCs w:val="28"/>
        </w:rPr>
        <w:t>Prepared by: Canadian Society for Medical Laboratory Science (CSMLS)</w:t>
      </w:r>
    </w:p>
    <w:p w:rsidR="009F4159" w:rsidRPr="009F4159" w:rsidRDefault="009F4159" w:rsidP="009F4159">
      <w:pPr>
        <w:pStyle w:val="NoSpacing"/>
        <w:jc w:val="center"/>
        <w:rPr>
          <w:b/>
          <w:sz w:val="28"/>
          <w:szCs w:val="28"/>
        </w:rPr>
      </w:pPr>
    </w:p>
    <w:p w:rsidR="009F4159" w:rsidRPr="009F4159" w:rsidRDefault="009F4159" w:rsidP="009F4159">
      <w:pPr>
        <w:pStyle w:val="NoSpacing"/>
        <w:jc w:val="center"/>
        <w:rPr>
          <w:b/>
          <w:sz w:val="28"/>
          <w:szCs w:val="28"/>
        </w:rPr>
      </w:pPr>
    </w:p>
    <w:p w:rsidR="009F4159" w:rsidRPr="009F4159" w:rsidRDefault="009F4159" w:rsidP="009F4159">
      <w:pPr>
        <w:pStyle w:val="NoSpacing"/>
        <w:jc w:val="center"/>
        <w:rPr>
          <w:b/>
          <w:sz w:val="28"/>
          <w:szCs w:val="28"/>
        </w:rPr>
      </w:pPr>
    </w:p>
    <w:p w:rsidR="009F4159" w:rsidRPr="009F4159" w:rsidRDefault="009F4159" w:rsidP="009F4159">
      <w:pPr>
        <w:pStyle w:val="NoSpacing"/>
        <w:jc w:val="center"/>
        <w:rPr>
          <w:b/>
          <w:sz w:val="28"/>
          <w:szCs w:val="28"/>
        </w:rPr>
      </w:pPr>
    </w:p>
    <w:p w:rsidR="009F4159" w:rsidRPr="009F4159" w:rsidRDefault="009F4159" w:rsidP="009F4159">
      <w:pPr>
        <w:pStyle w:val="NoSpacing"/>
        <w:jc w:val="center"/>
        <w:rPr>
          <w:b/>
          <w:sz w:val="28"/>
          <w:szCs w:val="28"/>
        </w:rPr>
      </w:pPr>
    </w:p>
    <w:p w:rsidR="009F4159" w:rsidRPr="009F4159" w:rsidRDefault="009F4159" w:rsidP="009F4159">
      <w:pPr>
        <w:pStyle w:val="NoSpacing"/>
        <w:jc w:val="center"/>
        <w:rPr>
          <w:b/>
          <w:sz w:val="28"/>
          <w:szCs w:val="28"/>
        </w:rPr>
      </w:pPr>
    </w:p>
    <w:p w:rsidR="009F4159" w:rsidRPr="009F4159" w:rsidRDefault="009F4159" w:rsidP="009F4159">
      <w:pPr>
        <w:pStyle w:val="NoSpacing"/>
        <w:jc w:val="center"/>
        <w:rPr>
          <w:b/>
          <w:sz w:val="28"/>
          <w:szCs w:val="28"/>
        </w:rPr>
      </w:pPr>
    </w:p>
    <w:p w:rsidR="009F4159" w:rsidRPr="009F4159" w:rsidRDefault="009F4159" w:rsidP="009F4159">
      <w:pPr>
        <w:pStyle w:val="NoSpacing"/>
        <w:jc w:val="center"/>
        <w:rPr>
          <w:b/>
          <w:sz w:val="28"/>
          <w:szCs w:val="28"/>
        </w:rPr>
      </w:pPr>
    </w:p>
    <w:p w:rsidR="009F4159" w:rsidRPr="009F4159" w:rsidRDefault="009F4159" w:rsidP="009F4159">
      <w:pPr>
        <w:pStyle w:val="NoSpacing"/>
        <w:jc w:val="center"/>
        <w:rPr>
          <w:b/>
          <w:sz w:val="28"/>
          <w:szCs w:val="28"/>
        </w:rPr>
      </w:pPr>
    </w:p>
    <w:p w:rsidR="00021B7F" w:rsidRDefault="009F4159" w:rsidP="009F4159">
      <w:pPr>
        <w:pStyle w:val="NoSpacing"/>
        <w:jc w:val="center"/>
        <w:rPr>
          <w:b/>
          <w:sz w:val="28"/>
          <w:szCs w:val="28"/>
        </w:rPr>
      </w:pPr>
      <w:r w:rsidRPr="009F4159">
        <w:rPr>
          <w:b/>
          <w:sz w:val="28"/>
          <w:szCs w:val="28"/>
        </w:rPr>
        <w:t>Keith Johnson – July, 2019</w:t>
      </w:r>
    </w:p>
    <w:p w:rsidR="00021B7F" w:rsidRDefault="00021B7F">
      <w:pPr>
        <w:rPr>
          <w:b/>
          <w:sz w:val="28"/>
          <w:szCs w:val="28"/>
        </w:rPr>
      </w:pPr>
      <w:r>
        <w:rPr>
          <w:b/>
          <w:sz w:val="28"/>
          <w:szCs w:val="28"/>
        </w:rPr>
        <w:br w:type="page"/>
      </w:r>
    </w:p>
    <w:sdt>
      <w:sdtPr>
        <w:rPr>
          <w:rFonts w:asciiTheme="minorHAnsi" w:eastAsiaTheme="minorHAnsi" w:hAnsiTheme="minorHAnsi" w:cstheme="minorBidi"/>
          <w:color w:val="auto"/>
          <w:sz w:val="22"/>
          <w:szCs w:val="22"/>
          <w:lang w:val="en-CA"/>
        </w:rPr>
        <w:id w:val="738056971"/>
        <w:docPartObj>
          <w:docPartGallery w:val="Table of Contents"/>
          <w:docPartUnique/>
        </w:docPartObj>
      </w:sdtPr>
      <w:sdtEndPr>
        <w:rPr>
          <w:b/>
          <w:bCs/>
          <w:noProof/>
        </w:rPr>
      </w:sdtEndPr>
      <w:sdtContent>
        <w:p w:rsidR="00021B7F" w:rsidRDefault="00021B7F">
          <w:pPr>
            <w:pStyle w:val="TOCHeading"/>
          </w:pPr>
          <w:r>
            <w:t>Contents</w:t>
          </w:r>
        </w:p>
        <w:p w:rsidR="00021B7F" w:rsidRDefault="00021B7F">
          <w:pPr>
            <w:pStyle w:val="TOC2"/>
            <w:tabs>
              <w:tab w:val="right" w:leader="dot" w:pos="9350"/>
            </w:tabs>
            <w:rPr>
              <w:noProof/>
            </w:rPr>
          </w:pPr>
          <w:r>
            <w:rPr>
              <w:b/>
              <w:bCs/>
              <w:noProof/>
            </w:rPr>
            <w:fldChar w:fldCharType="begin"/>
          </w:r>
          <w:r>
            <w:rPr>
              <w:b/>
              <w:bCs/>
              <w:noProof/>
            </w:rPr>
            <w:instrText xml:space="preserve"> TOC \o "1-3" \h \z \u </w:instrText>
          </w:r>
          <w:r>
            <w:rPr>
              <w:b/>
              <w:bCs/>
              <w:noProof/>
            </w:rPr>
            <w:fldChar w:fldCharType="separate"/>
          </w:r>
          <w:hyperlink w:anchor="_Toc13912356" w:history="1">
            <w:r w:rsidRPr="00236953">
              <w:rPr>
                <w:rStyle w:val="Hyperlink"/>
                <w:noProof/>
              </w:rPr>
              <w:t>Introduction</w:t>
            </w:r>
            <w:r>
              <w:rPr>
                <w:noProof/>
                <w:webHidden/>
              </w:rPr>
              <w:tab/>
            </w:r>
            <w:r>
              <w:rPr>
                <w:noProof/>
                <w:webHidden/>
              </w:rPr>
              <w:fldChar w:fldCharType="begin"/>
            </w:r>
            <w:r>
              <w:rPr>
                <w:noProof/>
                <w:webHidden/>
              </w:rPr>
              <w:instrText xml:space="preserve"> PAGEREF _Toc13912356 \h </w:instrText>
            </w:r>
            <w:r>
              <w:rPr>
                <w:noProof/>
                <w:webHidden/>
              </w:rPr>
            </w:r>
            <w:r>
              <w:rPr>
                <w:noProof/>
                <w:webHidden/>
              </w:rPr>
              <w:fldChar w:fldCharType="separate"/>
            </w:r>
            <w:r>
              <w:rPr>
                <w:noProof/>
                <w:webHidden/>
              </w:rPr>
              <w:t>3</w:t>
            </w:r>
            <w:r>
              <w:rPr>
                <w:noProof/>
                <w:webHidden/>
              </w:rPr>
              <w:fldChar w:fldCharType="end"/>
            </w:r>
          </w:hyperlink>
        </w:p>
        <w:p w:rsidR="00021B7F" w:rsidRDefault="00D62CC3">
          <w:pPr>
            <w:pStyle w:val="TOC2"/>
            <w:tabs>
              <w:tab w:val="right" w:leader="dot" w:pos="9350"/>
            </w:tabs>
            <w:rPr>
              <w:noProof/>
            </w:rPr>
          </w:pPr>
          <w:hyperlink w:anchor="_Toc13912357" w:history="1">
            <w:r w:rsidR="00021B7F" w:rsidRPr="00236953">
              <w:rPr>
                <w:rStyle w:val="Hyperlink"/>
                <w:noProof/>
              </w:rPr>
              <w:t>Methodology</w:t>
            </w:r>
            <w:r w:rsidR="00021B7F">
              <w:rPr>
                <w:noProof/>
                <w:webHidden/>
              </w:rPr>
              <w:tab/>
            </w:r>
            <w:r w:rsidR="00021B7F">
              <w:rPr>
                <w:noProof/>
                <w:webHidden/>
              </w:rPr>
              <w:fldChar w:fldCharType="begin"/>
            </w:r>
            <w:r w:rsidR="00021B7F">
              <w:rPr>
                <w:noProof/>
                <w:webHidden/>
              </w:rPr>
              <w:instrText xml:space="preserve"> PAGEREF _Toc13912357 \h </w:instrText>
            </w:r>
            <w:r w:rsidR="00021B7F">
              <w:rPr>
                <w:noProof/>
                <w:webHidden/>
              </w:rPr>
            </w:r>
            <w:r w:rsidR="00021B7F">
              <w:rPr>
                <w:noProof/>
                <w:webHidden/>
              </w:rPr>
              <w:fldChar w:fldCharType="separate"/>
            </w:r>
            <w:r w:rsidR="00021B7F">
              <w:rPr>
                <w:noProof/>
                <w:webHidden/>
              </w:rPr>
              <w:t>4</w:t>
            </w:r>
            <w:r w:rsidR="00021B7F">
              <w:rPr>
                <w:noProof/>
                <w:webHidden/>
              </w:rPr>
              <w:fldChar w:fldCharType="end"/>
            </w:r>
          </w:hyperlink>
        </w:p>
        <w:p w:rsidR="00021B7F" w:rsidRDefault="00D62CC3">
          <w:pPr>
            <w:pStyle w:val="TOC3"/>
            <w:tabs>
              <w:tab w:val="right" w:leader="dot" w:pos="9350"/>
            </w:tabs>
            <w:rPr>
              <w:noProof/>
            </w:rPr>
          </w:pPr>
          <w:hyperlink w:anchor="_Toc13912358" w:history="1">
            <w:r w:rsidR="00021B7F" w:rsidRPr="00236953">
              <w:rPr>
                <w:rStyle w:val="Hyperlink"/>
                <w:noProof/>
              </w:rPr>
              <w:t>Deliverables</w:t>
            </w:r>
            <w:r w:rsidR="00021B7F">
              <w:rPr>
                <w:noProof/>
                <w:webHidden/>
              </w:rPr>
              <w:tab/>
            </w:r>
            <w:r w:rsidR="00021B7F">
              <w:rPr>
                <w:noProof/>
                <w:webHidden/>
              </w:rPr>
              <w:fldChar w:fldCharType="begin"/>
            </w:r>
            <w:r w:rsidR="00021B7F">
              <w:rPr>
                <w:noProof/>
                <w:webHidden/>
              </w:rPr>
              <w:instrText xml:space="preserve"> PAGEREF _Toc13912358 \h </w:instrText>
            </w:r>
            <w:r w:rsidR="00021B7F">
              <w:rPr>
                <w:noProof/>
                <w:webHidden/>
              </w:rPr>
            </w:r>
            <w:r w:rsidR="00021B7F">
              <w:rPr>
                <w:noProof/>
                <w:webHidden/>
              </w:rPr>
              <w:fldChar w:fldCharType="separate"/>
            </w:r>
            <w:r w:rsidR="00021B7F">
              <w:rPr>
                <w:noProof/>
                <w:webHidden/>
              </w:rPr>
              <w:t>4</w:t>
            </w:r>
            <w:r w:rsidR="00021B7F">
              <w:rPr>
                <w:noProof/>
                <w:webHidden/>
              </w:rPr>
              <w:fldChar w:fldCharType="end"/>
            </w:r>
          </w:hyperlink>
        </w:p>
        <w:p w:rsidR="00021B7F" w:rsidRDefault="00D62CC3">
          <w:pPr>
            <w:pStyle w:val="TOC3"/>
            <w:tabs>
              <w:tab w:val="right" w:leader="dot" w:pos="9350"/>
            </w:tabs>
            <w:rPr>
              <w:noProof/>
            </w:rPr>
          </w:pPr>
          <w:hyperlink w:anchor="_Toc13912359" w:history="1">
            <w:r w:rsidR="00021B7F" w:rsidRPr="00236953">
              <w:rPr>
                <w:rStyle w:val="Hyperlink"/>
                <w:noProof/>
              </w:rPr>
              <w:t>Item Writing</w:t>
            </w:r>
            <w:r w:rsidR="00021B7F">
              <w:rPr>
                <w:noProof/>
                <w:webHidden/>
              </w:rPr>
              <w:tab/>
            </w:r>
            <w:r w:rsidR="00021B7F">
              <w:rPr>
                <w:noProof/>
                <w:webHidden/>
              </w:rPr>
              <w:fldChar w:fldCharType="begin"/>
            </w:r>
            <w:r w:rsidR="00021B7F">
              <w:rPr>
                <w:noProof/>
                <w:webHidden/>
              </w:rPr>
              <w:instrText xml:space="preserve"> PAGEREF _Toc13912359 \h </w:instrText>
            </w:r>
            <w:r w:rsidR="00021B7F">
              <w:rPr>
                <w:noProof/>
                <w:webHidden/>
              </w:rPr>
            </w:r>
            <w:r w:rsidR="00021B7F">
              <w:rPr>
                <w:noProof/>
                <w:webHidden/>
              </w:rPr>
              <w:fldChar w:fldCharType="separate"/>
            </w:r>
            <w:r w:rsidR="00021B7F">
              <w:rPr>
                <w:noProof/>
                <w:webHidden/>
              </w:rPr>
              <w:t>4</w:t>
            </w:r>
            <w:r w:rsidR="00021B7F">
              <w:rPr>
                <w:noProof/>
                <w:webHidden/>
              </w:rPr>
              <w:fldChar w:fldCharType="end"/>
            </w:r>
          </w:hyperlink>
        </w:p>
        <w:p w:rsidR="00021B7F" w:rsidRDefault="00D62CC3">
          <w:pPr>
            <w:pStyle w:val="TOC3"/>
            <w:tabs>
              <w:tab w:val="right" w:leader="dot" w:pos="9350"/>
            </w:tabs>
            <w:rPr>
              <w:noProof/>
            </w:rPr>
          </w:pPr>
          <w:hyperlink w:anchor="_Toc13912360" w:history="1">
            <w:r w:rsidR="00021B7F" w:rsidRPr="00236953">
              <w:rPr>
                <w:rStyle w:val="Hyperlink"/>
                <w:noProof/>
              </w:rPr>
              <w:t>Item Development</w:t>
            </w:r>
            <w:r w:rsidR="00021B7F">
              <w:rPr>
                <w:noProof/>
                <w:webHidden/>
              </w:rPr>
              <w:tab/>
            </w:r>
            <w:r w:rsidR="00021B7F">
              <w:rPr>
                <w:noProof/>
                <w:webHidden/>
              </w:rPr>
              <w:fldChar w:fldCharType="begin"/>
            </w:r>
            <w:r w:rsidR="00021B7F">
              <w:rPr>
                <w:noProof/>
                <w:webHidden/>
              </w:rPr>
              <w:instrText xml:space="preserve"> PAGEREF _Toc13912360 \h </w:instrText>
            </w:r>
            <w:r w:rsidR="00021B7F">
              <w:rPr>
                <w:noProof/>
                <w:webHidden/>
              </w:rPr>
            </w:r>
            <w:r w:rsidR="00021B7F">
              <w:rPr>
                <w:noProof/>
                <w:webHidden/>
              </w:rPr>
              <w:fldChar w:fldCharType="separate"/>
            </w:r>
            <w:r w:rsidR="00021B7F">
              <w:rPr>
                <w:noProof/>
                <w:webHidden/>
              </w:rPr>
              <w:t>4</w:t>
            </w:r>
            <w:r w:rsidR="00021B7F">
              <w:rPr>
                <w:noProof/>
                <w:webHidden/>
              </w:rPr>
              <w:fldChar w:fldCharType="end"/>
            </w:r>
          </w:hyperlink>
        </w:p>
        <w:p w:rsidR="00021B7F" w:rsidRDefault="00D62CC3">
          <w:pPr>
            <w:pStyle w:val="TOC2"/>
            <w:tabs>
              <w:tab w:val="right" w:leader="dot" w:pos="9350"/>
            </w:tabs>
            <w:rPr>
              <w:noProof/>
            </w:rPr>
          </w:pPr>
          <w:hyperlink w:anchor="_Toc13912361" w:history="1">
            <w:r w:rsidR="00021B7F" w:rsidRPr="00236953">
              <w:rPr>
                <w:rStyle w:val="Hyperlink"/>
                <w:noProof/>
              </w:rPr>
              <w:t>Evaluation</w:t>
            </w:r>
            <w:r w:rsidR="00021B7F">
              <w:rPr>
                <w:noProof/>
                <w:webHidden/>
              </w:rPr>
              <w:tab/>
            </w:r>
            <w:r w:rsidR="00021B7F">
              <w:rPr>
                <w:noProof/>
                <w:webHidden/>
              </w:rPr>
              <w:fldChar w:fldCharType="begin"/>
            </w:r>
            <w:r w:rsidR="00021B7F">
              <w:rPr>
                <w:noProof/>
                <w:webHidden/>
              </w:rPr>
              <w:instrText xml:space="preserve"> PAGEREF _Toc13912361 \h </w:instrText>
            </w:r>
            <w:r w:rsidR="00021B7F">
              <w:rPr>
                <w:noProof/>
                <w:webHidden/>
              </w:rPr>
            </w:r>
            <w:r w:rsidR="00021B7F">
              <w:rPr>
                <w:noProof/>
                <w:webHidden/>
              </w:rPr>
              <w:fldChar w:fldCharType="separate"/>
            </w:r>
            <w:r w:rsidR="00021B7F">
              <w:rPr>
                <w:noProof/>
                <w:webHidden/>
              </w:rPr>
              <w:t>5</w:t>
            </w:r>
            <w:r w:rsidR="00021B7F">
              <w:rPr>
                <w:noProof/>
                <w:webHidden/>
              </w:rPr>
              <w:fldChar w:fldCharType="end"/>
            </w:r>
          </w:hyperlink>
        </w:p>
        <w:p w:rsidR="00021B7F" w:rsidRDefault="00D62CC3">
          <w:pPr>
            <w:pStyle w:val="TOC3"/>
            <w:tabs>
              <w:tab w:val="right" w:leader="dot" w:pos="9350"/>
            </w:tabs>
            <w:rPr>
              <w:noProof/>
            </w:rPr>
          </w:pPr>
          <w:hyperlink w:anchor="_Toc13912362" w:history="1">
            <w:r w:rsidR="00021B7F" w:rsidRPr="00236953">
              <w:rPr>
                <w:rStyle w:val="Hyperlink"/>
                <w:noProof/>
              </w:rPr>
              <w:t>Pilot Phase</w:t>
            </w:r>
            <w:r w:rsidR="00021B7F">
              <w:rPr>
                <w:noProof/>
                <w:webHidden/>
              </w:rPr>
              <w:tab/>
            </w:r>
            <w:r w:rsidR="00021B7F">
              <w:rPr>
                <w:noProof/>
                <w:webHidden/>
              </w:rPr>
              <w:fldChar w:fldCharType="begin"/>
            </w:r>
            <w:r w:rsidR="00021B7F">
              <w:rPr>
                <w:noProof/>
                <w:webHidden/>
              </w:rPr>
              <w:instrText xml:space="preserve"> PAGEREF _Toc13912362 \h </w:instrText>
            </w:r>
            <w:r w:rsidR="00021B7F">
              <w:rPr>
                <w:noProof/>
                <w:webHidden/>
              </w:rPr>
            </w:r>
            <w:r w:rsidR="00021B7F">
              <w:rPr>
                <w:noProof/>
                <w:webHidden/>
              </w:rPr>
              <w:fldChar w:fldCharType="separate"/>
            </w:r>
            <w:r w:rsidR="00021B7F">
              <w:rPr>
                <w:noProof/>
                <w:webHidden/>
              </w:rPr>
              <w:t>5</w:t>
            </w:r>
            <w:r w:rsidR="00021B7F">
              <w:rPr>
                <w:noProof/>
                <w:webHidden/>
              </w:rPr>
              <w:fldChar w:fldCharType="end"/>
            </w:r>
          </w:hyperlink>
        </w:p>
        <w:p w:rsidR="00021B7F" w:rsidRDefault="00D62CC3">
          <w:pPr>
            <w:pStyle w:val="TOC3"/>
            <w:tabs>
              <w:tab w:val="right" w:leader="dot" w:pos="9350"/>
            </w:tabs>
            <w:rPr>
              <w:noProof/>
            </w:rPr>
          </w:pPr>
          <w:hyperlink w:anchor="_Toc13912363" w:history="1">
            <w:r w:rsidR="00021B7F" w:rsidRPr="00236953">
              <w:rPr>
                <w:rStyle w:val="Hyperlink"/>
                <w:noProof/>
              </w:rPr>
              <w:t>Feedback and Analysis</w:t>
            </w:r>
            <w:r w:rsidR="00021B7F">
              <w:rPr>
                <w:noProof/>
                <w:webHidden/>
              </w:rPr>
              <w:tab/>
            </w:r>
            <w:r w:rsidR="00021B7F">
              <w:rPr>
                <w:noProof/>
                <w:webHidden/>
              </w:rPr>
              <w:fldChar w:fldCharType="begin"/>
            </w:r>
            <w:r w:rsidR="00021B7F">
              <w:rPr>
                <w:noProof/>
                <w:webHidden/>
              </w:rPr>
              <w:instrText xml:space="preserve"> PAGEREF _Toc13912363 \h </w:instrText>
            </w:r>
            <w:r w:rsidR="00021B7F">
              <w:rPr>
                <w:noProof/>
                <w:webHidden/>
              </w:rPr>
            </w:r>
            <w:r w:rsidR="00021B7F">
              <w:rPr>
                <w:noProof/>
                <w:webHidden/>
              </w:rPr>
              <w:fldChar w:fldCharType="separate"/>
            </w:r>
            <w:r w:rsidR="00021B7F">
              <w:rPr>
                <w:noProof/>
                <w:webHidden/>
              </w:rPr>
              <w:t>6</w:t>
            </w:r>
            <w:r w:rsidR="00021B7F">
              <w:rPr>
                <w:noProof/>
                <w:webHidden/>
              </w:rPr>
              <w:fldChar w:fldCharType="end"/>
            </w:r>
          </w:hyperlink>
        </w:p>
        <w:p w:rsidR="00021B7F" w:rsidRDefault="00D62CC3">
          <w:pPr>
            <w:pStyle w:val="TOC2"/>
            <w:tabs>
              <w:tab w:val="right" w:leader="dot" w:pos="9350"/>
            </w:tabs>
            <w:rPr>
              <w:noProof/>
            </w:rPr>
          </w:pPr>
          <w:hyperlink w:anchor="_Toc13912364" w:history="1">
            <w:r w:rsidR="00021B7F" w:rsidRPr="00236953">
              <w:rPr>
                <w:rStyle w:val="Hyperlink"/>
                <w:noProof/>
              </w:rPr>
              <w:t>Findings and Results</w:t>
            </w:r>
            <w:r w:rsidR="00021B7F">
              <w:rPr>
                <w:noProof/>
                <w:webHidden/>
              </w:rPr>
              <w:tab/>
            </w:r>
            <w:r w:rsidR="00021B7F">
              <w:rPr>
                <w:noProof/>
                <w:webHidden/>
              </w:rPr>
              <w:fldChar w:fldCharType="begin"/>
            </w:r>
            <w:r w:rsidR="00021B7F">
              <w:rPr>
                <w:noProof/>
                <w:webHidden/>
              </w:rPr>
              <w:instrText xml:space="preserve"> PAGEREF _Toc13912364 \h </w:instrText>
            </w:r>
            <w:r w:rsidR="00021B7F">
              <w:rPr>
                <w:noProof/>
                <w:webHidden/>
              </w:rPr>
            </w:r>
            <w:r w:rsidR="00021B7F">
              <w:rPr>
                <w:noProof/>
                <w:webHidden/>
              </w:rPr>
              <w:fldChar w:fldCharType="separate"/>
            </w:r>
            <w:r w:rsidR="00021B7F">
              <w:rPr>
                <w:noProof/>
                <w:webHidden/>
              </w:rPr>
              <w:t>11</w:t>
            </w:r>
            <w:r w:rsidR="00021B7F">
              <w:rPr>
                <w:noProof/>
                <w:webHidden/>
              </w:rPr>
              <w:fldChar w:fldCharType="end"/>
            </w:r>
          </w:hyperlink>
        </w:p>
        <w:p w:rsidR="00021B7F" w:rsidRDefault="00D62CC3">
          <w:pPr>
            <w:pStyle w:val="TOC3"/>
            <w:tabs>
              <w:tab w:val="right" w:leader="dot" w:pos="9350"/>
            </w:tabs>
            <w:rPr>
              <w:noProof/>
            </w:rPr>
          </w:pPr>
          <w:hyperlink w:anchor="_Toc13912365" w:history="1">
            <w:r w:rsidR="00021B7F" w:rsidRPr="00236953">
              <w:rPr>
                <w:rStyle w:val="Hyperlink"/>
                <w:noProof/>
              </w:rPr>
              <w:t>Number of Practice Test and Questions</w:t>
            </w:r>
            <w:r w:rsidR="00021B7F">
              <w:rPr>
                <w:noProof/>
                <w:webHidden/>
              </w:rPr>
              <w:tab/>
            </w:r>
            <w:r w:rsidR="00021B7F">
              <w:rPr>
                <w:noProof/>
                <w:webHidden/>
              </w:rPr>
              <w:fldChar w:fldCharType="begin"/>
            </w:r>
            <w:r w:rsidR="00021B7F">
              <w:rPr>
                <w:noProof/>
                <w:webHidden/>
              </w:rPr>
              <w:instrText xml:space="preserve"> PAGEREF _Toc13912365 \h </w:instrText>
            </w:r>
            <w:r w:rsidR="00021B7F">
              <w:rPr>
                <w:noProof/>
                <w:webHidden/>
              </w:rPr>
            </w:r>
            <w:r w:rsidR="00021B7F">
              <w:rPr>
                <w:noProof/>
                <w:webHidden/>
              </w:rPr>
              <w:fldChar w:fldCharType="separate"/>
            </w:r>
            <w:r w:rsidR="00021B7F">
              <w:rPr>
                <w:noProof/>
                <w:webHidden/>
              </w:rPr>
              <w:t>11</w:t>
            </w:r>
            <w:r w:rsidR="00021B7F">
              <w:rPr>
                <w:noProof/>
                <w:webHidden/>
              </w:rPr>
              <w:fldChar w:fldCharType="end"/>
            </w:r>
          </w:hyperlink>
        </w:p>
        <w:p w:rsidR="00021B7F" w:rsidRDefault="00D62CC3">
          <w:pPr>
            <w:pStyle w:val="TOC3"/>
            <w:tabs>
              <w:tab w:val="right" w:leader="dot" w:pos="9350"/>
            </w:tabs>
            <w:rPr>
              <w:noProof/>
            </w:rPr>
          </w:pPr>
          <w:hyperlink w:anchor="_Toc13912366" w:history="1">
            <w:r w:rsidR="00021B7F" w:rsidRPr="00236953">
              <w:rPr>
                <w:rStyle w:val="Hyperlink"/>
                <w:noProof/>
              </w:rPr>
              <w:t>Number of IEMLTs in the Pilot Phase</w:t>
            </w:r>
            <w:r w:rsidR="00021B7F">
              <w:rPr>
                <w:noProof/>
                <w:webHidden/>
              </w:rPr>
              <w:tab/>
            </w:r>
            <w:r w:rsidR="00021B7F">
              <w:rPr>
                <w:noProof/>
                <w:webHidden/>
              </w:rPr>
              <w:fldChar w:fldCharType="begin"/>
            </w:r>
            <w:r w:rsidR="00021B7F">
              <w:rPr>
                <w:noProof/>
                <w:webHidden/>
              </w:rPr>
              <w:instrText xml:space="preserve"> PAGEREF _Toc13912366 \h </w:instrText>
            </w:r>
            <w:r w:rsidR="00021B7F">
              <w:rPr>
                <w:noProof/>
                <w:webHidden/>
              </w:rPr>
            </w:r>
            <w:r w:rsidR="00021B7F">
              <w:rPr>
                <w:noProof/>
                <w:webHidden/>
              </w:rPr>
              <w:fldChar w:fldCharType="separate"/>
            </w:r>
            <w:r w:rsidR="00021B7F">
              <w:rPr>
                <w:noProof/>
                <w:webHidden/>
              </w:rPr>
              <w:t>11</w:t>
            </w:r>
            <w:r w:rsidR="00021B7F">
              <w:rPr>
                <w:noProof/>
                <w:webHidden/>
              </w:rPr>
              <w:fldChar w:fldCharType="end"/>
            </w:r>
          </w:hyperlink>
        </w:p>
        <w:p w:rsidR="00021B7F" w:rsidRDefault="00D62CC3">
          <w:pPr>
            <w:pStyle w:val="TOC3"/>
            <w:tabs>
              <w:tab w:val="right" w:leader="dot" w:pos="9350"/>
            </w:tabs>
            <w:rPr>
              <w:noProof/>
            </w:rPr>
          </w:pPr>
          <w:hyperlink w:anchor="_Toc13912367" w:history="1">
            <w:r w:rsidR="00021B7F" w:rsidRPr="00236953">
              <w:rPr>
                <w:rStyle w:val="Hyperlink"/>
                <w:noProof/>
              </w:rPr>
              <w:t xml:space="preserve">Number of IEMLTs </w:t>
            </w:r>
            <w:r w:rsidR="00DC07F5">
              <w:rPr>
                <w:rStyle w:val="Hyperlink"/>
                <w:noProof/>
              </w:rPr>
              <w:t>L</w:t>
            </w:r>
            <w:r w:rsidR="00021B7F" w:rsidRPr="00236953">
              <w:rPr>
                <w:rStyle w:val="Hyperlink"/>
                <w:noProof/>
              </w:rPr>
              <w:t>icensed</w:t>
            </w:r>
            <w:r w:rsidR="00021B7F">
              <w:rPr>
                <w:noProof/>
                <w:webHidden/>
              </w:rPr>
              <w:tab/>
            </w:r>
            <w:r w:rsidR="00021B7F">
              <w:rPr>
                <w:noProof/>
                <w:webHidden/>
              </w:rPr>
              <w:fldChar w:fldCharType="begin"/>
            </w:r>
            <w:r w:rsidR="00021B7F">
              <w:rPr>
                <w:noProof/>
                <w:webHidden/>
              </w:rPr>
              <w:instrText xml:space="preserve"> PAGEREF _Toc13912367 \h </w:instrText>
            </w:r>
            <w:r w:rsidR="00021B7F">
              <w:rPr>
                <w:noProof/>
                <w:webHidden/>
              </w:rPr>
            </w:r>
            <w:r w:rsidR="00021B7F">
              <w:rPr>
                <w:noProof/>
                <w:webHidden/>
              </w:rPr>
              <w:fldChar w:fldCharType="separate"/>
            </w:r>
            <w:r w:rsidR="00021B7F">
              <w:rPr>
                <w:noProof/>
                <w:webHidden/>
              </w:rPr>
              <w:t>12</w:t>
            </w:r>
            <w:r w:rsidR="00021B7F">
              <w:rPr>
                <w:noProof/>
                <w:webHidden/>
              </w:rPr>
              <w:fldChar w:fldCharType="end"/>
            </w:r>
          </w:hyperlink>
        </w:p>
        <w:p w:rsidR="00021B7F" w:rsidRDefault="00D62CC3">
          <w:pPr>
            <w:pStyle w:val="TOC3"/>
            <w:tabs>
              <w:tab w:val="right" w:leader="dot" w:pos="9350"/>
            </w:tabs>
            <w:rPr>
              <w:noProof/>
            </w:rPr>
          </w:pPr>
          <w:hyperlink w:anchor="_Toc13912368" w:history="1">
            <w:r w:rsidR="00021B7F" w:rsidRPr="00236953">
              <w:rPr>
                <w:rStyle w:val="Hyperlink"/>
                <w:noProof/>
              </w:rPr>
              <w:t xml:space="preserve">Number of IEMLTs </w:t>
            </w:r>
            <w:r w:rsidR="00DC07F5">
              <w:rPr>
                <w:rStyle w:val="Hyperlink"/>
                <w:noProof/>
              </w:rPr>
              <w:t>E</w:t>
            </w:r>
            <w:r w:rsidR="00021B7F" w:rsidRPr="00236953">
              <w:rPr>
                <w:rStyle w:val="Hyperlink"/>
                <w:noProof/>
              </w:rPr>
              <w:t>mployed</w:t>
            </w:r>
            <w:r w:rsidR="00021B7F">
              <w:rPr>
                <w:noProof/>
                <w:webHidden/>
              </w:rPr>
              <w:tab/>
            </w:r>
            <w:r w:rsidR="00021B7F">
              <w:rPr>
                <w:noProof/>
                <w:webHidden/>
              </w:rPr>
              <w:fldChar w:fldCharType="begin"/>
            </w:r>
            <w:r w:rsidR="00021B7F">
              <w:rPr>
                <w:noProof/>
                <w:webHidden/>
              </w:rPr>
              <w:instrText xml:space="preserve"> PAGEREF _Toc13912368 \h </w:instrText>
            </w:r>
            <w:r w:rsidR="00021B7F">
              <w:rPr>
                <w:noProof/>
                <w:webHidden/>
              </w:rPr>
            </w:r>
            <w:r w:rsidR="00021B7F">
              <w:rPr>
                <w:noProof/>
                <w:webHidden/>
              </w:rPr>
              <w:fldChar w:fldCharType="separate"/>
            </w:r>
            <w:r w:rsidR="00021B7F">
              <w:rPr>
                <w:noProof/>
                <w:webHidden/>
              </w:rPr>
              <w:t>12</w:t>
            </w:r>
            <w:r w:rsidR="00021B7F">
              <w:rPr>
                <w:noProof/>
                <w:webHidden/>
              </w:rPr>
              <w:fldChar w:fldCharType="end"/>
            </w:r>
          </w:hyperlink>
        </w:p>
        <w:p w:rsidR="00021B7F" w:rsidRDefault="00D62CC3">
          <w:pPr>
            <w:pStyle w:val="TOC3"/>
            <w:tabs>
              <w:tab w:val="right" w:leader="dot" w:pos="9350"/>
            </w:tabs>
            <w:rPr>
              <w:noProof/>
            </w:rPr>
          </w:pPr>
          <w:hyperlink w:anchor="_Toc13912369" w:history="1">
            <w:r w:rsidR="00021B7F" w:rsidRPr="00236953">
              <w:rPr>
                <w:rStyle w:val="Hyperlink"/>
                <w:noProof/>
              </w:rPr>
              <w:t>Number of Annual Users</w:t>
            </w:r>
            <w:r w:rsidR="00021B7F">
              <w:rPr>
                <w:noProof/>
                <w:webHidden/>
              </w:rPr>
              <w:tab/>
            </w:r>
            <w:r w:rsidR="00021B7F">
              <w:rPr>
                <w:noProof/>
                <w:webHidden/>
              </w:rPr>
              <w:fldChar w:fldCharType="begin"/>
            </w:r>
            <w:r w:rsidR="00021B7F">
              <w:rPr>
                <w:noProof/>
                <w:webHidden/>
              </w:rPr>
              <w:instrText xml:space="preserve"> PAGEREF _Toc13912369 \h </w:instrText>
            </w:r>
            <w:r w:rsidR="00021B7F">
              <w:rPr>
                <w:noProof/>
                <w:webHidden/>
              </w:rPr>
            </w:r>
            <w:r w:rsidR="00021B7F">
              <w:rPr>
                <w:noProof/>
                <w:webHidden/>
              </w:rPr>
              <w:fldChar w:fldCharType="separate"/>
            </w:r>
            <w:r w:rsidR="00021B7F">
              <w:rPr>
                <w:noProof/>
                <w:webHidden/>
              </w:rPr>
              <w:t>12</w:t>
            </w:r>
            <w:r w:rsidR="00021B7F">
              <w:rPr>
                <w:noProof/>
                <w:webHidden/>
              </w:rPr>
              <w:fldChar w:fldCharType="end"/>
            </w:r>
          </w:hyperlink>
        </w:p>
        <w:p w:rsidR="00021B7F" w:rsidRDefault="00D62CC3">
          <w:pPr>
            <w:pStyle w:val="TOC2"/>
            <w:tabs>
              <w:tab w:val="right" w:leader="dot" w:pos="9350"/>
            </w:tabs>
            <w:rPr>
              <w:noProof/>
            </w:rPr>
          </w:pPr>
          <w:hyperlink w:anchor="_Toc13912370" w:history="1">
            <w:r w:rsidR="00021B7F" w:rsidRPr="00236953">
              <w:rPr>
                <w:rStyle w:val="Hyperlink"/>
                <w:noProof/>
              </w:rPr>
              <w:t>Appendix A: List of Item Writers</w:t>
            </w:r>
            <w:r w:rsidR="00021B7F">
              <w:rPr>
                <w:noProof/>
                <w:webHidden/>
              </w:rPr>
              <w:tab/>
            </w:r>
            <w:r w:rsidR="00021B7F">
              <w:rPr>
                <w:noProof/>
                <w:webHidden/>
              </w:rPr>
              <w:fldChar w:fldCharType="begin"/>
            </w:r>
            <w:r w:rsidR="00021B7F">
              <w:rPr>
                <w:noProof/>
                <w:webHidden/>
              </w:rPr>
              <w:instrText xml:space="preserve"> PAGEREF _Toc13912370 \h </w:instrText>
            </w:r>
            <w:r w:rsidR="00021B7F">
              <w:rPr>
                <w:noProof/>
                <w:webHidden/>
              </w:rPr>
            </w:r>
            <w:r w:rsidR="00021B7F">
              <w:rPr>
                <w:noProof/>
                <w:webHidden/>
              </w:rPr>
              <w:fldChar w:fldCharType="separate"/>
            </w:r>
            <w:r w:rsidR="00021B7F">
              <w:rPr>
                <w:noProof/>
                <w:webHidden/>
              </w:rPr>
              <w:t>14</w:t>
            </w:r>
            <w:r w:rsidR="00021B7F">
              <w:rPr>
                <w:noProof/>
                <w:webHidden/>
              </w:rPr>
              <w:fldChar w:fldCharType="end"/>
            </w:r>
          </w:hyperlink>
        </w:p>
        <w:p w:rsidR="00021B7F" w:rsidRDefault="00D62CC3">
          <w:pPr>
            <w:pStyle w:val="TOC2"/>
            <w:tabs>
              <w:tab w:val="right" w:leader="dot" w:pos="9350"/>
            </w:tabs>
            <w:rPr>
              <w:noProof/>
            </w:rPr>
          </w:pPr>
          <w:hyperlink w:anchor="_Toc13912371" w:history="1">
            <w:r w:rsidR="00021B7F" w:rsidRPr="00236953">
              <w:rPr>
                <w:rStyle w:val="Hyperlink"/>
                <w:noProof/>
              </w:rPr>
              <w:t>Appendix B: Number and Types of Items Developed</w:t>
            </w:r>
            <w:r w:rsidR="00021B7F">
              <w:rPr>
                <w:noProof/>
                <w:webHidden/>
              </w:rPr>
              <w:tab/>
            </w:r>
            <w:r w:rsidR="00021B7F">
              <w:rPr>
                <w:noProof/>
                <w:webHidden/>
              </w:rPr>
              <w:fldChar w:fldCharType="begin"/>
            </w:r>
            <w:r w:rsidR="00021B7F">
              <w:rPr>
                <w:noProof/>
                <w:webHidden/>
              </w:rPr>
              <w:instrText xml:space="preserve"> PAGEREF _Toc13912371 \h </w:instrText>
            </w:r>
            <w:r w:rsidR="00021B7F">
              <w:rPr>
                <w:noProof/>
                <w:webHidden/>
              </w:rPr>
            </w:r>
            <w:r w:rsidR="00021B7F">
              <w:rPr>
                <w:noProof/>
                <w:webHidden/>
              </w:rPr>
              <w:fldChar w:fldCharType="separate"/>
            </w:r>
            <w:r w:rsidR="00021B7F">
              <w:rPr>
                <w:noProof/>
                <w:webHidden/>
              </w:rPr>
              <w:t>15</w:t>
            </w:r>
            <w:r w:rsidR="00021B7F">
              <w:rPr>
                <w:noProof/>
                <w:webHidden/>
              </w:rPr>
              <w:fldChar w:fldCharType="end"/>
            </w:r>
          </w:hyperlink>
        </w:p>
        <w:p w:rsidR="00021B7F" w:rsidRDefault="00D62CC3">
          <w:pPr>
            <w:pStyle w:val="TOC2"/>
            <w:tabs>
              <w:tab w:val="right" w:leader="dot" w:pos="9350"/>
            </w:tabs>
            <w:rPr>
              <w:noProof/>
            </w:rPr>
          </w:pPr>
          <w:hyperlink w:anchor="_Toc13912372" w:history="1">
            <w:r w:rsidR="00021B7F" w:rsidRPr="00236953">
              <w:rPr>
                <w:rStyle w:val="Hyperlink"/>
                <w:noProof/>
              </w:rPr>
              <w:t>Appendix C: CSMLS REB Approval</w:t>
            </w:r>
            <w:r w:rsidR="00021B7F">
              <w:rPr>
                <w:noProof/>
                <w:webHidden/>
              </w:rPr>
              <w:tab/>
            </w:r>
            <w:r w:rsidR="00021B7F">
              <w:rPr>
                <w:noProof/>
                <w:webHidden/>
              </w:rPr>
              <w:fldChar w:fldCharType="begin"/>
            </w:r>
            <w:r w:rsidR="00021B7F">
              <w:rPr>
                <w:noProof/>
                <w:webHidden/>
              </w:rPr>
              <w:instrText xml:space="preserve"> PAGEREF _Toc13912372 \h </w:instrText>
            </w:r>
            <w:r w:rsidR="00021B7F">
              <w:rPr>
                <w:noProof/>
                <w:webHidden/>
              </w:rPr>
            </w:r>
            <w:r w:rsidR="00021B7F">
              <w:rPr>
                <w:noProof/>
                <w:webHidden/>
              </w:rPr>
              <w:fldChar w:fldCharType="separate"/>
            </w:r>
            <w:r w:rsidR="00021B7F">
              <w:rPr>
                <w:noProof/>
                <w:webHidden/>
              </w:rPr>
              <w:t>16</w:t>
            </w:r>
            <w:r w:rsidR="00021B7F">
              <w:rPr>
                <w:noProof/>
                <w:webHidden/>
              </w:rPr>
              <w:fldChar w:fldCharType="end"/>
            </w:r>
          </w:hyperlink>
        </w:p>
        <w:p w:rsidR="00021B7F" w:rsidRDefault="00D62CC3">
          <w:pPr>
            <w:pStyle w:val="TOC2"/>
            <w:tabs>
              <w:tab w:val="right" w:leader="dot" w:pos="9350"/>
            </w:tabs>
            <w:rPr>
              <w:noProof/>
            </w:rPr>
          </w:pPr>
          <w:hyperlink w:anchor="_Toc13912373" w:history="1">
            <w:r w:rsidR="00021B7F" w:rsidRPr="00236953">
              <w:rPr>
                <w:rStyle w:val="Hyperlink"/>
                <w:noProof/>
              </w:rPr>
              <w:t>Appendix D: Numeric Reporting Template</w:t>
            </w:r>
            <w:r w:rsidR="00021B7F">
              <w:rPr>
                <w:noProof/>
                <w:webHidden/>
              </w:rPr>
              <w:tab/>
            </w:r>
            <w:r w:rsidR="00021B7F">
              <w:rPr>
                <w:noProof/>
                <w:webHidden/>
              </w:rPr>
              <w:fldChar w:fldCharType="begin"/>
            </w:r>
            <w:r w:rsidR="00021B7F">
              <w:rPr>
                <w:noProof/>
                <w:webHidden/>
              </w:rPr>
              <w:instrText xml:space="preserve"> PAGEREF _Toc13912373 \h </w:instrText>
            </w:r>
            <w:r w:rsidR="00021B7F">
              <w:rPr>
                <w:noProof/>
                <w:webHidden/>
              </w:rPr>
            </w:r>
            <w:r w:rsidR="00021B7F">
              <w:rPr>
                <w:noProof/>
                <w:webHidden/>
              </w:rPr>
              <w:fldChar w:fldCharType="separate"/>
            </w:r>
            <w:r w:rsidR="00021B7F">
              <w:rPr>
                <w:noProof/>
                <w:webHidden/>
              </w:rPr>
              <w:t>17</w:t>
            </w:r>
            <w:r w:rsidR="00021B7F">
              <w:rPr>
                <w:noProof/>
                <w:webHidden/>
              </w:rPr>
              <w:fldChar w:fldCharType="end"/>
            </w:r>
          </w:hyperlink>
        </w:p>
        <w:p w:rsidR="00021B7F" w:rsidRDefault="00021B7F">
          <w:r>
            <w:rPr>
              <w:b/>
              <w:bCs/>
              <w:noProof/>
            </w:rPr>
            <w:fldChar w:fldCharType="end"/>
          </w:r>
        </w:p>
      </w:sdtContent>
    </w:sdt>
    <w:p w:rsidR="009F4159" w:rsidRPr="009F4159" w:rsidRDefault="009F4159" w:rsidP="009F4159">
      <w:pPr>
        <w:pStyle w:val="NoSpacing"/>
        <w:jc w:val="center"/>
        <w:rPr>
          <w:b/>
          <w:sz w:val="28"/>
          <w:szCs w:val="28"/>
        </w:rPr>
      </w:pPr>
    </w:p>
    <w:p w:rsidR="009F4159" w:rsidRDefault="009F4159" w:rsidP="009F4159">
      <w:pPr>
        <w:jc w:val="center"/>
      </w:pPr>
    </w:p>
    <w:p w:rsidR="009F4159" w:rsidRDefault="009F4159" w:rsidP="009F4159"/>
    <w:p w:rsidR="009F4159" w:rsidRDefault="009F4159" w:rsidP="007007CE">
      <w:pPr>
        <w:pStyle w:val="Heading2"/>
      </w:pPr>
    </w:p>
    <w:p w:rsidR="009F4159" w:rsidRDefault="009F4159">
      <w:pPr>
        <w:rPr>
          <w:rFonts w:asciiTheme="majorHAnsi" w:eastAsiaTheme="majorEastAsia" w:hAnsiTheme="majorHAnsi" w:cstheme="majorBidi"/>
          <w:color w:val="2E74B5" w:themeColor="accent1" w:themeShade="BF"/>
          <w:sz w:val="26"/>
          <w:szCs w:val="26"/>
        </w:rPr>
      </w:pPr>
      <w:r>
        <w:br w:type="page"/>
      </w:r>
    </w:p>
    <w:p w:rsidR="007007CE" w:rsidRPr="007007CE" w:rsidRDefault="007B7F05" w:rsidP="007007CE">
      <w:pPr>
        <w:pStyle w:val="Heading2"/>
      </w:pPr>
      <w:bookmarkStart w:id="1" w:name="_Toc13912356"/>
      <w:r w:rsidRPr="00AE31EB">
        <w:t>Introduction</w:t>
      </w:r>
      <w:bookmarkEnd w:id="0"/>
      <w:bookmarkEnd w:id="1"/>
    </w:p>
    <w:p w:rsidR="007B7F05" w:rsidRPr="00AE31EB" w:rsidRDefault="007B7F05" w:rsidP="007B7F05">
      <w:pPr>
        <w:pStyle w:val="NoSpacing"/>
        <w:rPr>
          <w:rFonts w:cstheme="minorHAnsi"/>
          <w:sz w:val="22"/>
        </w:rPr>
      </w:pPr>
      <w:r w:rsidRPr="00AE31EB">
        <w:rPr>
          <w:rFonts w:cstheme="minorHAnsi"/>
          <w:sz w:val="22"/>
        </w:rPr>
        <w:t xml:space="preserve">To practice in a regulated jurisdiction (with the exception of Quebec), all prospective medical laboratory technologists must apply to the Canadian Society for Medical Laboratory Science (CSMLS) and pass the certification exam.  </w:t>
      </w:r>
      <w:r w:rsidRPr="00AE31EB">
        <w:rPr>
          <w:rFonts w:cstheme="minorHAnsi"/>
          <w:sz w:val="22"/>
          <w:lang w:val="en-GB"/>
        </w:rPr>
        <w:t xml:space="preserve">The majority of internationally educated applicants </w:t>
      </w:r>
      <w:r w:rsidR="00B316BB">
        <w:rPr>
          <w:rFonts w:cstheme="minorHAnsi"/>
          <w:sz w:val="22"/>
          <w:lang w:val="en-GB"/>
        </w:rPr>
        <w:t>who applied to</w:t>
      </w:r>
      <w:r w:rsidRPr="00AE31EB">
        <w:rPr>
          <w:rFonts w:cstheme="minorHAnsi"/>
          <w:sz w:val="22"/>
          <w:lang w:val="en-GB"/>
        </w:rPr>
        <w:t xml:space="preserve"> the CSMLS indicated they apply to work in Ontario (70%).  </w:t>
      </w:r>
      <w:r w:rsidRPr="00AE31EB">
        <w:rPr>
          <w:rFonts w:cstheme="minorHAnsi"/>
          <w:bCs/>
          <w:sz w:val="22"/>
        </w:rPr>
        <w:t>In 2016, a total of 863 applicants wrote the certification exam for the first time, of which, approximately 139 were internationally-educated applicants</w:t>
      </w:r>
      <w:r>
        <w:rPr>
          <w:rFonts w:cstheme="minorHAnsi"/>
          <w:bCs/>
          <w:sz w:val="22"/>
        </w:rPr>
        <w:t xml:space="preserve"> (IEMLTs)</w:t>
      </w:r>
      <w:r w:rsidRPr="00AE31EB">
        <w:rPr>
          <w:rFonts w:cstheme="minorHAnsi"/>
          <w:bCs/>
          <w:sz w:val="22"/>
        </w:rPr>
        <w:t>.</w:t>
      </w:r>
    </w:p>
    <w:p w:rsidR="007B7F05" w:rsidRPr="00AE31EB" w:rsidRDefault="007B7F05" w:rsidP="007B7F05">
      <w:pPr>
        <w:pStyle w:val="NoSpacing"/>
        <w:rPr>
          <w:rFonts w:cstheme="minorHAnsi"/>
          <w:sz w:val="22"/>
        </w:rPr>
      </w:pPr>
    </w:p>
    <w:p w:rsidR="007B7F05" w:rsidRPr="00AE31EB" w:rsidRDefault="00B316BB" w:rsidP="007B7F05">
      <w:pPr>
        <w:pStyle w:val="NoSpacing"/>
        <w:rPr>
          <w:rFonts w:cstheme="minorHAnsi"/>
          <w:sz w:val="22"/>
        </w:rPr>
      </w:pPr>
      <w:r>
        <w:rPr>
          <w:rFonts w:cstheme="minorHAnsi"/>
          <w:sz w:val="22"/>
        </w:rPr>
        <w:t>IEMLTs</w:t>
      </w:r>
      <w:r w:rsidR="007B7F05" w:rsidRPr="00AE31EB">
        <w:rPr>
          <w:rFonts w:cstheme="minorHAnsi"/>
          <w:sz w:val="22"/>
        </w:rPr>
        <w:t xml:space="preserve"> must first have their credentials assessed and deemed “substantially equivalent” to Canadian standards before they are given authorization to challenge the exam.  In most cases (90% of all assessments) internationally educated practitioners do not meet Canadian standards immediately; that is to say </w:t>
      </w:r>
      <w:r w:rsidR="007B7F05">
        <w:rPr>
          <w:rFonts w:cstheme="minorHAnsi"/>
          <w:sz w:val="22"/>
        </w:rPr>
        <w:t xml:space="preserve">the </w:t>
      </w:r>
      <w:r w:rsidR="007B7F05" w:rsidRPr="00AE31EB">
        <w:rPr>
          <w:rFonts w:cstheme="minorHAnsi"/>
          <w:sz w:val="22"/>
        </w:rPr>
        <w:t>“Prior Learning A</w:t>
      </w:r>
      <w:r w:rsidR="007B7F05">
        <w:rPr>
          <w:rFonts w:cstheme="minorHAnsi"/>
          <w:sz w:val="22"/>
        </w:rPr>
        <w:t>ssessment</w:t>
      </w:r>
      <w:r w:rsidR="007B7F05" w:rsidRPr="00AE31EB">
        <w:rPr>
          <w:rFonts w:cstheme="minorHAnsi"/>
          <w:sz w:val="22"/>
        </w:rPr>
        <w:t xml:space="preserve">” </w:t>
      </w:r>
      <w:r w:rsidR="007B7F05">
        <w:rPr>
          <w:rFonts w:cstheme="minorHAnsi"/>
          <w:sz w:val="22"/>
        </w:rPr>
        <w:t xml:space="preserve">process </w:t>
      </w:r>
      <w:r w:rsidR="007B7F05" w:rsidRPr="00AE31EB">
        <w:rPr>
          <w:rFonts w:cstheme="minorHAnsi"/>
          <w:sz w:val="22"/>
        </w:rPr>
        <w:t>(PLA) typically identif</w:t>
      </w:r>
      <w:r w:rsidR="007B7F05">
        <w:rPr>
          <w:rFonts w:cstheme="minorHAnsi"/>
          <w:sz w:val="22"/>
        </w:rPr>
        <w:t>ies</w:t>
      </w:r>
      <w:r w:rsidR="007B7F05" w:rsidRPr="00AE31EB">
        <w:rPr>
          <w:rFonts w:cstheme="minorHAnsi"/>
          <w:sz w:val="22"/>
        </w:rPr>
        <w:t xml:space="preserve"> gaps in their education/experience which must be remediated before they become eligible to sit the certification exam.  Each of these applicants receives a customized “Learning Plan”, detailing subject deficiencies and potential avenues of remediation.</w:t>
      </w:r>
    </w:p>
    <w:p w:rsidR="007B7F05" w:rsidRPr="00AE31EB" w:rsidRDefault="007B7F05" w:rsidP="007B7F05">
      <w:pPr>
        <w:pStyle w:val="NoSpacing"/>
        <w:rPr>
          <w:rFonts w:cstheme="minorHAnsi"/>
          <w:sz w:val="22"/>
        </w:rPr>
      </w:pPr>
    </w:p>
    <w:p w:rsidR="007B7F05" w:rsidRPr="00AE31EB" w:rsidRDefault="007B7F05" w:rsidP="007B7F05">
      <w:pPr>
        <w:pStyle w:val="NoSpacing"/>
        <w:rPr>
          <w:rFonts w:cstheme="minorHAnsi"/>
          <w:sz w:val="22"/>
        </w:rPr>
      </w:pPr>
      <w:r w:rsidRPr="00AE31EB">
        <w:rPr>
          <w:rFonts w:cstheme="minorHAnsi"/>
          <w:sz w:val="22"/>
        </w:rPr>
        <w:t>Even after an internat</w:t>
      </w:r>
      <w:r>
        <w:rPr>
          <w:rFonts w:cstheme="minorHAnsi"/>
          <w:sz w:val="22"/>
        </w:rPr>
        <w:t xml:space="preserve">ionally educated individual has </w:t>
      </w:r>
      <w:r w:rsidRPr="00AE31EB">
        <w:rPr>
          <w:rFonts w:cstheme="minorHAnsi"/>
          <w:sz w:val="22"/>
        </w:rPr>
        <w:t>remediated any and all identified gaps, statistics show that they still experience difficultly passing the MLT certification exam.</w:t>
      </w:r>
    </w:p>
    <w:p w:rsidR="007B7F05" w:rsidRPr="00AE31EB" w:rsidRDefault="007B7F05" w:rsidP="007B7F05">
      <w:pPr>
        <w:pStyle w:val="NoSpacing"/>
        <w:rPr>
          <w:rFonts w:cstheme="minorHAnsi"/>
          <w:sz w:val="22"/>
        </w:rPr>
      </w:pPr>
    </w:p>
    <w:p w:rsidR="007B7F05" w:rsidRPr="00AE31EB" w:rsidRDefault="007B7F05" w:rsidP="007B7F05">
      <w:pPr>
        <w:pStyle w:val="NoSpacing"/>
        <w:rPr>
          <w:rFonts w:cstheme="minorHAnsi"/>
          <w:sz w:val="22"/>
        </w:rPr>
      </w:pPr>
      <w:r w:rsidRPr="00AE31EB">
        <w:rPr>
          <w:rFonts w:cstheme="minorHAnsi"/>
          <w:sz w:val="22"/>
        </w:rPr>
        <w:t xml:space="preserve">A tabular summary of results of the CSMLS 2016 General MLT exam administrations (February, June &amp; October) is set out below.  Only first exam attempts have been detailed. </w:t>
      </w:r>
    </w:p>
    <w:p w:rsidR="007B7F05" w:rsidRPr="00AE31EB" w:rsidRDefault="007B7F05" w:rsidP="007B7F05">
      <w:pPr>
        <w:pStyle w:val="NoSpacing"/>
        <w:rPr>
          <w:rFonts w:cstheme="minorHAnsi"/>
          <w:sz w:val="22"/>
        </w:rPr>
      </w:pPr>
    </w:p>
    <w:tbl>
      <w:tblPr>
        <w:tblStyle w:val="TableGrid"/>
        <w:tblW w:w="0" w:type="auto"/>
        <w:tblLook w:val="04A0" w:firstRow="1" w:lastRow="0" w:firstColumn="1" w:lastColumn="0" w:noHBand="0" w:noVBand="1"/>
      </w:tblPr>
      <w:tblGrid>
        <w:gridCol w:w="4339"/>
        <w:gridCol w:w="1950"/>
        <w:gridCol w:w="3061"/>
      </w:tblGrid>
      <w:tr w:rsidR="007B7F05" w:rsidRPr="00AE31EB" w:rsidTr="00543CCD">
        <w:tc>
          <w:tcPr>
            <w:tcW w:w="4673" w:type="dxa"/>
          </w:tcPr>
          <w:p w:rsidR="007B7F05" w:rsidRPr="00AE31EB" w:rsidRDefault="007B7F05" w:rsidP="00543CCD">
            <w:pPr>
              <w:pStyle w:val="NoSpacing"/>
              <w:rPr>
                <w:rFonts w:cstheme="minorHAnsi"/>
                <w:b/>
                <w:sz w:val="22"/>
              </w:rPr>
            </w:pPr>
            <w:r w:rsidRPr="00AE31EB">
              <w:rPr>
                <w:rFonts w:cstheme="minorHAnsi"/>
                <w:b/>
                <w:sz w:val="22"/>
              </w:rPr>
              <w:t>Cohort – MLT 2016</w:t>
            </w:r>
          </w:p>
        </w:tc>
        <w:tc>
          <w:tcPr>
            <w:tcW w:w="2037" w:type="dxa"/>
          </w:tcPr>
          <w:p w:rsidR="007B7F05" w:rsidRPr="00AE31EB" w:rsidRDefault="007B7F05" w:rsidP="00543CCD">
            <w:pPr>
              <w:pStyle w:val="NoSpacing"/>
              <w:jc w:val="center"/>
              <w:rPr>
                <w:rFonts w:cstheme="minorHAnsi"/>
                <w:b/>
                <w:sz w:val="22"/>
              </w:rPr>
            </w:pPr>
            <w:r w:rsidRPr="00AE31EB">
              <w:rPr>
                <w:rFonts w:cstheme="minorHAnsi"/>
                <w:b/>
                <w:sz w:val="22"/>
              </w:rPr>
              <w:t># of Candidates</w:t>
            </w:r>
          </w:p>
        </w:tc>
        <w:tc>
          <w:tcPr>
            <w:tcW w:w="3355" w:type="dxa"/>
          </w:tcPr>
          <w:p w:rsidR="007B7F05" w:rsidRPr="00AE31EB" w:rsidRDefault="007B7F05" w:rsidP="00543CCD">
            <w:pPr>
              <w:pStyle w:val="NoSpacing"/>
              <w:jc w:val="center"/>
              <w:rPr>
                <w:rFonts w:cstheme="minorHAnsi"/>
                <w:b/>
                <w:sz w:val="22"/>
              </w:rPr>
            </w:pPr>
            <w:r w:rsidRPr="00AE31EB">
              <w:rPr>
                <w:rFonts w:cstheme="minorHAnsi"/>
                <w:b/>
                <w:sz w:val="22"/>
              </w:rPr>
              <w:t>Pass Rate</w:t>
            </w:r>
          </w:p>
        </w:tc>
      </w:tr>
      <w:tr w:rsidR="007B7F05" w:rsidRPr="00AE31EB" w:rsidTr="00543CCD">
        <w:tc>
          <w:tcPr>
            <w:tcW w:w="4673" w:type="dxa"/>
          </w:tcPr>
          <w:p w:rsidR="007B7F05" w:rsidRPr="00AE31EB" w:rsidRDefault="007B7F05" w:rsidP="00543CCD">
            <w:pPr>
              <w:pStyle w:val="NoSpacing"/>
              <w:rPr>
                <w:rFonts w:cstheme="minorHAnsi"/>
                <w:b/>
                <w:i/>
                <w:sz w:val="22"/>
              </w:rPr>
            </w:pPr>
            <w:r w:rsidRPr="00AE31EB">
              <w:rPr>
                <w:rFonts w:cstheme="minorHAnsi"/>
                <w:b/>
                <w:i/>
                <w:sz w:val="22"/>
              </w:rPr>
              <w:t>Internationally Educated Candidates</w:t>
            </w:r>
          </w:p>
        </w:tc>
        <w:tc>
          <w:tcPr>
            <w:tcW w:w="2037" w:type="dxa"/>
            <w:vAlign w:val="bottom"/>
          </w:tcPr>
          <w:p w:rsidR="007B7F05" w:rsidRPr="00AE31EB" w:rsidRDefault="007B7F05" w:rsidP="00543CCD">
            <w:pPr>
              <w:jc w:val="center"/>
              <w:rPr>
                <w:rFonts w:cstheme="minorHAnsi"/>
                <w:color w:val="000000"/>
              </w:rPr>
            </w:pPr>
            <w:r w:rsidRPr="00AE31EB">
              <w:rPr>
                <w:rFonts w:cstheme="minorHAnsi"/>
                <w:color w:val="000000"/>
              </w:rPr>
              <w:t>139</w:t>
            </w:r>
          </w:p>
        </w:tc>
        <w:tc>
          <w:tcPr>
            <w:tcW w:w="3355" w:type="dxa"/>
          </w:tcPr>
          <w:p w:rsidR="007B7F05" w:rsidRPr="00AE31EB" w:rsidRDefault="007B7F05" w:rsidP="00543CCD">
            <w:pPr>
              <w:pStyle w:val="NoSpacing"/>
              <w:jc w:val="center"/>
              <w:rPr>
                <w:rFonts w:cstheme="minorHAnsi"/>
                <w:sz w:val="22"/>
              </w:rPr>
            </w:pPr>
          </w:p>
        </w:tc>
      </w:tr>
      <w:tr w:rsidR="007B7F05" w:rsidRPr="00AE31EB" w:rsidTr="00543CCD">
        <w:tc>
          <w:tcPr>
            <w:tcW w:w="4673" w:type="dxa"/>
            <w:shd w:val="clear" w:color="auto" w:fill="auto"/>
          </w:tcPr>
          <w:p w:rsidR="007B7F05" w:rsidRPr="00AE31EB" w:rsidRDefault="007B7F05" w:rsidP="00543CCD">
            <w:pPr>
              <w:pStyle w:val="NoSpacing"/>
              <w:rPr>
                <w:rFonts w:cstheme="minorHAnsi"/>
                <w:sz w:val="22"/>
              </w:rPr>
            </w:pPr>
            <w:r w:rsidRPr="00AE31EB">
              <w:rPr>
                <w:rFonts w:cstheme="minorHAnsi"/>
                <w:sz w:val="22"/>
              </w:rPr>
              <w:t>Pass</w:t>
            </w:r>
          </w:p>
        </w:tc>
        <w:tc>
          <w:tcPr>
            <w:tcW w:w="2037" w:type="dxa"/>
            <w:shd w:val="clear" w:color="auto" w:fill="auto"/>
            <w:vAlign w:val="bottom"/>
          </w:tcPr>
          <w:p w:rsidR="007B7F05" w:rsidRPr="00AE31EB" w:rsidRDefault="007B7F05" w:rsidP="00543CCD">
            <w:pPr>
              <w:jc w:val="center"/>
              <w:rPr>
                <w:rFonts w:cstheme="minorHAnsi"/>
                <w:color w:val="000000"/>
              </w:rPr>
            </w:pPr>
            <w:r w:rsidRPr="00AE31EB">
              <w:rPr>
                <w:rFonts w:cstheme="minorHAnsi"/>
                <w:color w:val="000000"/>
              </w:rPr>
              <w:t>42</w:t>
            </w:r>
          </w:p>
        </w:tc>
        <w:tc>
          <w:tcPr>
            <w:tcW w:w="3355" w:type="dxa"/>
            <w:shd w:val="clear" w:color="auto" w:fill="auto"/>
            <w:vAlign w:val="bottom"/>
          </w:tcPr>
          <w:p w:rsidR="007B7F05" w:rsidRPr="00AE31EB" w:rsidRDefault="007B7F05" w:rsidP="00543CCD">
            <w:pPr>
              <w:jc w:val="center"/>
              <w:rPr>
                <w:rFonts w:cstheme="minorHAnsi"/>
                <w:color w:val="000000"/>
              </w:rPr>
            </w:pPr>
            <w:r w:rsidRPr="00AE31EB">
              <w:rPr>
                <w:rFonts w:cstheme="minorHAnsi"/>
                <w:color w:val="000000"/>
              </w:rPr>
              <w:t>30%</w:t>
            </w:r>
          </w:p>
        </w:tc>
      </w:tr>
      <w:tr w:rsidR="007B7F05" w:rsidRPr="00AE31EB" w:rsidTr="00543CCD">
        <w:tc>
          <w:tcPr>
            <w:tcW w:w="4673" w:type="dxa"/>
            <w:shd w:val="clear" w:color="auto" w:fill="auto"/>
          </w:tcPr>
          <w:p w:rsidR="007B7F05" w:rsidRPr="00AE31EB" w:rsidRDefault="007B7F05" w:rsidP="00543CCD">
            <w:pPr>
              <w:pStyle w:val="NoSpacing"/>
              <w:rPr>
                <w:rFonts w:cstheme="minorHAnsi"/>
                <w:sz w:val="22"/>
              </w:rPr>
            </w:pPr>
            <w:r w:rsidRPr="00AE31EB">
              <w:rPr>
                <w:rFonts w:cstheme="minorHAnsi"/>
                <w:sz w:val="22"/>
              </w:rPr>
              <w:t>Fail</w:t>
            </w:r>
          </w:p>
        </w:tc>
        <w:tc>
          <w:tcPr>
            <w:tcW w:w="2037" w:type="dxa"/>
            <w:shd w:val="clear" w:color="auto" w:fill="auto"/>
            <w:vAlign w:val="bottom"/>
          </w:tcPr>
          <w:p w:rsidR="007B7F05" w:rsidRPr="00AE31EB" w:rsidRDefault="007B7F05" w:rsidP="00543CCD">
            <w:pPr>
              <w:jc w:val="center"/>
              <w:rPr>
                <w:rFonts w:cstheme="minorHAnsi"/>
                <w:color w:val="000000"/>
              </w:rPr>
            </w:pPr>
            <w:r w:rsidRPr="00AE31EB">
              <w:rPr>
                <w:rFonts w:cstheme="minorHAnsi"/>
                <w:color w:val="000000"/>
              </w:rPr>
              <w:t>97</w:t>
            </w:r>
          </w:p>
        </w:tc>
        <w:tc>
          <w:tcPr>
            <w:tcW w:w="3355" w:type="dxa"/>
            <w:shd w:val="clear" w:color="auto" w:fill="auto"/>
            <w:vAlign w:val="bottom"/>
          </w:tcPr>
          <w:p w:rsidR="007B7F05" w:rsidRPr="00AE31EB" w:rsidRDefault="007B7F05" w:rsidP="00543CCD">
            <w:pPr>
              <w:jc w:val="center"/>
              <w:rPr>
                <w:rFonts w:cstheme="minorHAnsi"/>
                <w:color w:val="000000"/>
              </w:rPr>
            </w:pPr>
            <w:r w:rsidRPr="00AE31EB">
              <w:rPr>
                <w:rFonts w:cstheme="minorHAnsi"/>
                <w:color w:val="000000"/>
              </w:rPr>
              <w:t>70%</w:t>
            </w:r>
          </w:p>
        </w:tc>
      </w:tr>
      <w:tr w:rsidR="007B7F05" w:rsidRPr="00AE31EB" w:rsidTr="00543CCD">
        <w:tc>
          <w:tcPr>
            <w:tcW w:w="4673" w:type="dxa"/>
            <w:shd w:val="clear" w:color="auto" w:fill="auto"/>
          </w:tcPr>
          <w:p w:rsidR="007B7F05" w:rsidRPr="00AE31EB" w:rsidRDefault="007B7F05" w:rsidP="00543CCD">
            <w:pPr>
              <w:pStyle w:val="NoSpacing"/>
              <w:rPr>
                <w:rFonts w:cstheme="minorHAnsi"/>
                <w:b/>
                <w:i/>
                <w:sz w:val="22"/>
              </w:rPr>
            </w:pPr>
            <w:r w:rsidRPr="00AE31EB">
              <w:rPr>
                <w:rFonts w:cstheme="minorHAnsi"/>
                <w:b/>
                <w:i/>
                <w:sz w:val="22"/>
              </w:rPr>
              <w:t>Canadian Educated Candidates</w:t>
            </w:r>
          </w:p>
        </w:tc>
        <w:tc>
          <w:tcPr>
            <w:tcW w:w="2037" w:type="dxa"/>
            <w:shd w:val="clear" w:color="auto" w:fill="auto"/>
            <w:vAlign w:val="bottom"/>
          </w:tcPr>
          <w:p w:rsidR="007B7F05" w:rsidRPr="00AE31EB" w:rsidRDefault="007B7F05" w:rsidP="00543CCD">
            <w:pPr>
              <w:jc w:val="center"/>
              <w:rPr>
                <w:rFonts w:cstheme="minorHAnsi"/>
                <w:color w:val="000000"/>
              </w:rPr>
            </w:pPr>
            <w:r w:rsidRPr="00AE31EB">
              <w:rPr>
                <w:rFonts w:cstheme="minorHAnsi"/>
                <w:color w:val="000000"/>
              </w:rPr>
              <w:t>506</w:t>
            </w:r>
          </w:p>
        </w:tc>
        <w:tc>
          <w:tcPr>
            <w:tcW w:w="3355" w:type="dxa"/>
            <w:shd w:val="clear" w:color="auto" w:fill="auto"/>
            <w:vAlign w:val="bottom"/>
          </w:tcPr>
          <w:p w:rsidR="007B7F05" w:rsidRPr="00AE31EB" w:rsidRDefault="007B7F05" w:rsidP="00543CCD">
            <w:pPr>
              <w:jc w:val="center"/>
              <w:rPr>
                <w:rFonts w:cstheme="minorHAnsi"/>
                <w:color w:val="000000"/>
              </w:rPr>
            </w:pPr>
          </w:p>
        </w:tc>
      </w:tr>
      <w:tr w:rsidR="007B7F05" w:rsidRPr="00AE31EB" w:rsidTr="00543CCD">
        <w:tc>
          <w:tcPr>
            <w:tcW w:w="4673" w:type="dxa"/>
            <w:shd w:val="clear" w:color="auto" w:fill="auto"/>
          </w:tcPr>
          <w:p w:rsidR="007B7F05" w:rsidRPr="00AE31EB" w:rsidRDefault="007B7F05" w:rsidP="00543CCD">
            <w:pPr>
              <w:pStyle w:val="NoSpacing"/>
              <w:rPr>
                <w:rFonts w:cstheme="minorHAnsi"/>
                <w:sz w:val="22"/>
              </w:rPr>
            </w:pPr>
            <w:r w:rsidRPr="00AE31EB">
              <w:rPr>
                <w:rFonts w:cstheme="minorHAnsi"/>
                <w:sz w:val="22"/>
              </w:rPr>
              <w:t xml:space="preserve">Pass </w:t>
            </w:r>
          </w:p>
        </w:tc>
        <w:tc>
          <w:tcPr>
            <w:tcW w:w="2037" w:type="dxa"/>
            <w:shd w:val="clear" w:color="auto" w:fill="auto"/>
            <w:vAlign w:val="bottom"/>
          </w:tcPr>
          <w:p w:rsidR="007B7F05" w:rsidRPr="00AE31EB" w:rsidRDefault="007B7F05" w:rsidP="00543CCD">
            <w:pPr>
              <w:jc w:val="center"/>
              <w:rPr>
                <w:rFonts w:cstheme="minorHAnsi"/>
                <w:color w:val="000000"/>
              </w:rPr>
            </w:pPr>
            <w:r w:rsidRPr="00AE31EB">
              <w:rPr>
                <w:rFonts w:cstheme="minorHAnsi"/>
                <w:color w:val="000000"/>
              </w:rPr>
              <w:t>477</w:t>
            </w:r>
          </w:p>
        </w:tc>
        <w:tc>
          <w:tcPr>
            <w:tcW w:w="3355" w:type="dxa"/>
            <w:shd w:val="clear" w:color="auto" w:fill="auto"/>
            <w:vAlign w:val="bottom"/>
          </w:tcPr>
          <w:p w:rsidR="007B7F05" w:rsidRPr="00AE31EB" w:rsidRDefault="007B7F05" w:rsidP="00543CCD">
            <w:pPr>
              <w:jc w:val="center"/>
              <w:rPr>
                <w:rFonts w:cstheme="minorHAnsi"/>
                <w:color w:val="000000"/>
              </w:rPr>
            </w:pPr>
            <w:r w:rsidRPr="00AE31EB">
              <w:rPr>
                <w:rFonts w:cstheme="minorHAnsi"/>
                <w:color w:val="000000"/>
              </w:rPr>
              <w:t>94%</w:t>
            </w:r>
          </w:p>
        </w:tc>
      </w:tr>
      <w:tr w:rsidR="007B7F05" w:rsidRPr="00AE31EB" w:rsidTr="00543CCD">
        <w:tc>
          <w:tcPr>
            <w:tcW w:w="4673" w:type="dxa"/>
          </w:tcPr>
          <w:p w:rsidR="007B7F05" w:rsidRPr="00AE31EB" w:rsidRDefault="007B7F05" w:rsidP="00543CCD">
            <w:pPr>
              <w:pStyle w:val="NoSpacing"/>
              <w:rPr>
                <w:rFonts w:cstheme="minorHAnsi"/>
                <w:sz w:val="22"/>
              </w:rPr>
            </w:pPr>
            <w:r w:rsidRPr="00AE31EB">
              <w:rPr>
                <w:rFonts w:cstheme="minorHAnsi"/>
                <w:sz w:val="22"/>
              </w:rPr>
              <w:t>Fail</w:t>
            </w:r>
          </w:p>
        </w:tc>
        <w:tc>
          <w:tcPr>
            <w:tcW w:w="2037" w:type="dxa"/>
            <w:vAlign w:val="bottom"/>
          </w:tcPr>
          <w:p w:rsidR="007B7F05" w:rsidRPr="00AE31EB" w:rsidRDefault="007B7F05" w:rsidP="00543CCD">
            <w:pPr>
              <w:jc w:val="center"/>
              <w:rPr>
                <w:rFonts w:cstheme="minorHAnsi"/>
                <w:color w:val="000000"/>
              </w:rPr>
            </w:pPr>
            <w:r w:rsidRPr="00AE31EB">
              <w:rPr>
                <w:rFonts w:cstheme="minorHAnsi"/>
                <w:color w:val="000000"/>
              </w:rPr>
              <w:t>29</w:t>
            </w:r>
          </w:p>
        </w:tc>
        <w:tc>
          <w:tcPr>
            <w:tcW w:w="3355" w:type="dxa"/>
            <w:vAlign w:val="bottom"/>
          </w:tcPr>
          <w:p w:rsidR="007B7F05" w:rsidRPr="00AE31EB" w:rsidRDefault="007B7F05" w:rsidP="00543CCD">
            <w:pPr>
              <w:jc w:val="center"/>
              <w:rPr>
                <w:rFonts w:cstheme="minorHAnsi"/>
                <w:color w:val="000000"/>
              </w:rPr>
            </w:pPr>
            <w:r w:rsidRPr="00AE31EB">
              <w:rPr>
                <w:rFonts w:cstheme="minorHAnsi"/>
                <w:color w:val="000000"/>
              </w:rPr>
              <w:t>6%</w:t>
            </w:r>
          </w:p>
        </w:tc>
      </w:tr>
      <w:tr w:rsidR="007B7F05" w:rsidRPr="00AE31EB" w:rsidTr="00543CCD">
        <w:tc>
          <w:tcPr>
            <w:tcW w:w="4673" w:type="dxa"/>
          </w:tcPr>
          <w:p w:rsidR="007B7F05" w:rsidRPr="00AE31EB" w:rsidRDefault="007B7F05" w:rsidP="00543CCD">
            <w:pPr>
              <w:pStyle w:val="NoSpacing"/>
              <w:rPr>
                <w:rFonts w:cstheme="minorHAnsi"/>
                <w:b/>
                <w:i/>
                <w:sz w:val="22"/>
              </w:rPr>
            </w:pPr>
            <w:r w:rsidRPr="00AE31EB">
              <w:rPr>
                <w:rFonts w:cstheme="minorHAnsi"/>
                <w:b/>
                <w:i/>
                <w:sz w:val="22"/>
              </w:rPr>
              <w:t>Total Exam Candidates</w:t>
            </w:r>
          </w:p>
        </w:tc>
        <w:tc>
          <w:tcPr>
            <w:tcW w:w="2037" w:type="dxa"/>
            <w:vAlign w:val="bottom"/>
          </w:tcPr>
          <w:p w:rsidR="007B7F05" w:rsidRPr="00AE31EB" w:rsidRDefault="007B7F05" w:rsidP="00543CCD">
            <w:pPr>
              <w:jc w:val="center"/>
              <w:rPr>
                <w:rFonts w:cstheme="minorHAnsi"/>
                <w:color w:val="000000"/>
              </w:rPr>
            </w:pPr>
            <w:r w:rsidRPr="00AE31EB">
              <w:rPr>
                <w:rFonts w:cstheme="minorHAnsi"/>
                <w:color w:val="000000"/>
              </w:rPr>
              <w:t>863</w:t>
            </w:r>
          </w:p>
        </w:tc>
        <w:tc>
          <w:tcPr>
            <w:tcW w:w="3355" w:type="dxa"/>
            <w:vAlign w:val="bottom"/>
          </w:tcPr>
          <w:p w:rsidR="007B7F05" w:rsidRPr="00AE31EB" w:rsidRDefault="007B7F05" w:rsidP="00543CCD">
            <w:pPr>
              <w:jc w:val="center"/>
              <w:rPr>
                <w:rFonts w:cstheme="minorHAnsi"/>
                <w:color w:val="000000"/>
              </w:rPr>
            </w:pPr>
          </w:p>
        </w:tc>
      </w:tr>
      <w:tr w:rsidR="007B7F05" w:rsidRPr="00AE31EB" w:rsidTr="00543CCD">
        <w:tc>
          <w:tcPr>
            <w:tcW w:w="4673" w:type="dxa"/>
          </w:tcPr>
          <w:p w:rsidR="007B7F05" w:rsidRPr="00AE31EB" w:rsidRDefault="007B7F05" w:rsidP="00543CCD">
            <w:pPr>
              <w:pStyle w:val="NoSpacing"/>
              <w:rPr>
                <w:rFonts w:cstheme="minorHAnsi"/>
                <w:sz w:val="22"/>
              </w:rPr>
            </w:pPr>
            <w:r w:rsidRPr="00AE31EB">
              <w:rPr>
                <w:rFonts w:cstheme="minorHAnsi"/>
                <w:sz w:val="22"/>
              </w:rPr>
              <w:t xml:space="preserve">Pass </w:t>
            </w:r>
          </w:p>
        </w:tc>
        <w:tc>
          <w:tcPr>
            <w:tcW w:w="2037" w:type="dxa"/>
            <w:vAlign w:val="bottom"/>
          </w:tcPr>
          <w:p w:rsidR="007B7F05" w:rsidRPr="00AE31EB" w:rsidRDefault="007B7F05" w:rsidP="00543CCD">
            <w:pPr>
              <w:jc w:val="center"/>
              <w:rPr>
                <w:rFonts w:cstheme="minorHAnsi"/>
                <w:color w:val="000000"/>
              </w:rPr>
            </w:pPr>
            <w:r w:rsidRPr="00AE31EB">
              <w:rPr>
                <w:rFonts w:cstheme="minorHAnsi"/>
                <w:color w:val="000000"/>
              </w:rPr>
              <w:t>605</w:t>
            </w:r>
          </w:p>
        </w:tc>
        <w:tc>
          <w:tcPr>
            <w:tcW w:w="3355" w:type="dxa"/>
            <w:vAlign w:val="bottom"/>
          </w:tcPr>
          <w:p w:rsidR="007B7F05" w:rsidRPr="00AE31EB" w:rsidRDefault="007B7F05" w:rsidP="00543CCD">
            <w:pPr>
              <w:jc w:val="center"/>
              <w:rPr>
                <w:rFonts w:cstheme="minorHAnsi"/>
                <w:color w:val="000000"/>
              </w:rPr>
            </w:pPr>
            <w:r w:rsidRPr="00AE31EB">
              <w:rPr>
                <w:rFonts w:cstheme="minorHAnsi"/>
                <w:color w:val="000000"/>
              </w:rPr>
              <w:t>70%</w:t>
            </w:r>
          </w:p>
        </w:tc>
      </w:tr>
      <w:tr w:rsidR="007B7F05" w:rsidRPr="00AE31EB" w:rsidTr="00543CCD">
        <w:tc>
          <w:tcPr>
            <w:tcW w:w="4673" w:type="dxa"/>
          </w:tcPr>
          <w:p w:rsidR="007B7F05" w:rsidRPr="00AE31EB" w:rsidRDefault="007B7F05" w:rsidP="00543CCD">
            <w:pPr>
              <w:pStyle w:val="NoSpacing"/>
              <w:rPr>
                <w:rFonts w:cstheme="minorHAnsi"/>
                <w:sz w:val="22"/>
              </w:rPr>
            </w:pPr>
            <w:r w:rsidRPr="00AE31EB">
              <w:rPr>
                <w:rFonts w:cstheme="minorHAnsi"/>
                <w:sz w:val="22"/>
              </w:rPr>
              <w:t>Fail</w:t>
            </w:r>
          </w:p>
        </w:tc>
        <w:tc>
          <w:tcPr>
            <w:tcW w:w="2037" w:type="dxa"/>
            <w:vAlign w:val="bottom"/>
          </w:tcPr>
          <w:p w:rsidR="007B7F05" w:rsidRPr="00AE31EB" w:rsidRDefault="007B7F05" w:rsidP="00543CCD">
            <w:pPr>
              <w:jc w:val="center"/>
              <w:rPr>
                <w:rFonts w:cstheme="minorHAnsi"/>
                <w:color w:val="000000"/>
              </w:rPr>
            </w:pPr>
            <w:r w:rsidRPr="00AE31EB">
              <w:rPr>
                <w:rFonts w:cstheme="minorHAnsi"/>
                <w:color w:val="000000"/>
              </w:rPr>
              <w:t>258</w:t>
            </w:r>
          </w:p>
        </w:tc>
        <w:tc>
          <w:tcPr>
            <w:tcW w:w="3355" w:type="dxa"/>
            <w:vAlign w:val="bottom"/>
          </w:tcPr>
          <w:p w:rsidR="007B7F05" w:rsidRPr="00AE31EB" w:rsidRDefault="007B7F05" w:rsidP="00543CCD">
            <w:pPr>
              <w:jc w:val="center"/>
              <w:rPr>
                <w:rFonts w:cstheme="minorHAnsi"/>
                <w:color w:val="000000"/>
              </w:rPr>
            </w:pPr>
            <w:r w:rsidRPr="00AE31EB">
              <w:rPr>
                <w:rFonts w:cstheme="minorHAnsi"/>
                <w:color w:val="000000"/>
              </w:rPr>
              <w:t>30%</w:t>
            </w:r>
          </w:p>
        </w:tc>
      </w:tr>
    </w:tbl>
    <w:p w:rsidR="007B7F05" w:rsidRPr="00AE31EB" w:rsidRDefault="007B7F05" w:rsidP="007B7F05">
      <w:pPr>
        <w:pStyle w:val="NoSpacing"/>
        <w:rPr>
          <w:rFonts w:cstheme="minorHAnsi"/>
          <w:sz w:val="22"/>
        </w:rPr>
      </w:pPr>
    </w:p>
    <w:p w:rsidR="007B7F05" w:rsidRDefault="007B7F05" w:rsidP="007B7F05">
      <w:pPr>
        <w:pStyle w:val="NoSpacing"/>
        <w:rPr>
          <w:rFonts w:cstheme="minorHAnsi"/>
          <w:sz w:val="22"/>
        </w:rPr>
      </w:pPr>
      <w:r w:rsidRPr="00AE31EB">
        <w:rPr>
          <w:rFonts w:cstheme="minorHAnsi"/>
          <w:sz w:val="22"/>
        </w:rPr>
        <w:t>In 2016, the pass rate for internationally educate</w:t>
      </w:r>
      <w:r>
        <w:rPr>
          <w:rFonts w:cstheme="minorHAnsi"/>
          <w:sz w:val="22"/>
        </w:rPr>
        <w:t>d</w:t>
      </w:r>
      <w:r w:rsidRPr="00AE31EB">
        <w:rPr>
          <w:rFonts w:cstheme="minorHAnsi"/>
          <w:sz w:val="22"/>
        </w:rPr>
        <w:t xml:space="preserve"> exam candidates was only 30% for first-attempts.  This is far lower than the Canadian educated figure of 94%. Given that the PLA process necessitates that all internationally educated exam candidates must possess a body of knowledge comparable to that held by graduates of Canadian programs, it is likely that some of the pass-rate discrepancy is due to unfamiliarity, anxiety and/or discomfort with the exam itself.  One of the most direct methods of </w:t>
      </w:r>
      <w:r w:rsidRPr="00B15510">
        <w:rPr>
          <w:rFonts w:cstheme="minorHAnsi"/>
          <w:sz w:val="22"/>
        </w:rPr>
        <w:t>mitigating these issues is to offer candidates an opportunity to sample the form, structure and content of the exam in a no-stakes setting</w:t>
      </w:r>
      <w:r w:rsidR="00C80D4E">
        <w:rPr>
          <w:rFonts w:cstheme="minorHAnsi"/>
          <w:sz w:val="22"/>
        </w:rPr>
        <w:t xml:space="preserve"> (low risk)</w:t>
      </w:r>
      <w:r w:rsidRPr="00B15510">
        <w:rPr>
          <w:rFonts w:cstheme="minorHAnsi"/>
          <w:sz w:val="22"/>
        </w:rPr>
        <w:t>. This is the purpose and logic behind the development of an online, on-demand practice test.</w:t>
      </w:r>
    </w:p>
    <w:p w:rsidR="007007CE" w:rsidRDefault="007007CE" w:rsidP="007B7F05">
      <w:pPr>
        <w:pStyle w:val="NoSpacing"/>
        <w:rPr>
          <w:rFonts w:cstheme="minorHAnsi"/>
          <w:sz w:val="22"/>
        </w:rPr>
      </w:pPr>
    </w:p>
    <w:p w:rsidR="007007CE" w:rsidRPr="00B15510" w:rsidRDefault="007007CE" w:rsidP="007B7F05">
      <w:pPr>
        <w:pStyle w:val="NoSpacing"/>
        <w:rPr>
          <w:rFonts w:cstheme="minorHAnsi"/>
          <w:sz w:val="22"/>
        </w:rPr>
      </w:pPr>
      <w:r>
        <w:rPr>
          <w:rFonts w:cstheme="minorHAnsi"/>
          <w:sz w:val="22"/>
        </w:rPr>
        <w:t>The following report is divided in</w:t>
      </w:r>
      <w:r w:rsidR="00E5554F">
        <w:rPr>
          <w:rFonts w:cstheme="minorHAnsi"/>
          <w:sz w:val="22"/>
        </w:rPr>
        <w:t>to two sections. The first is an account of the methodology associated with the development and administration of the online practice test.  The second consists of a project evaluation using data gathered during a 5</w:t>
      </w:r>
      <w:r w:rsidR="000B0579">
        <w:rPr>
          <w:rFonts w:cstheme="minorHAnsi"/>
          <w:sz w:val="22"/>
        </w:rPr>
        <w:t>-</w:t>
      </w:r>
      <w:r w:rsidR="00E5554F">
        <w:rPr>
          <w:rFonts w:cstheme="minorHAnsi"/>
          <w:sz w:val="22"/>
        </w:rPr>
        <w:t>month pilot phase.</w:t>
      </w:r>
    </w:p>
    <w:p w:rsidR="0094160B" w:rsidRDefault="0094160B" w:rsidP="0094160B">
      <w:pPr>
        <w:pStyle w:val="Heading2"/>
      </w:pPr>
      <w:bookmarkStart w:id="2" w:name="_Toc13912357"/>
      <w:r>
        <w:t>Methodology</w:t>
      </w:r>
      <w:bookmarkEnd w:id="2"/>
    </w:p>
    <w:p w:rsidR="00B316BB" w:rsidRDefault="00B316BB" w:rsidP="0094160B">
      <w:pPr>
        <w:pStyle w:val="Heading3"/>
      </w:pPr>
      <w:bookmarkStart w:id="3" w:name="_Toc13912358"/>
      <w:r>
        <w:t>Deliverables</w:t>
      </w:r>
      <w:bookmarkEnd w:id="3"/>
    </w:p>
    <w:p w:rsidR="00C61839" w:rsidRDefault="00B316BB" w:rsidP="009E148F">
      <w:r>
        <w:t xml:space="preserve">With funding provided by the </w:t>
      </w:r>
      <w:r w:rsidR="005E27DC">
        <w:t>former Ontario Ministry of Citizenship and Immigration (MCI)</w:t>
      </w:r>
      <w:r>
        <w:t xml:space="preserve">, the CSMLS developed an online practice </w:t>
      </w:r>
      <w:r w:rsidR="00C61839">
        <w:t xml:space="preserve">test </w:t>
      </w:r>
      <w:r>
        <w:t xml:space="preserve">designed </w:t>
      </w:r>
      <w:r w:rsidR="00C61839">
        <w:t>to approximate the high-stakes Certification Exam</w:t>
      </w:r>
      <w:r>
        <w:t xml:space="preserve">.  </w:t>
      </w:r>
      <w:r w:rsidR="00C61839">
        <w:t>To</w:t>
      </w:r>
      <w:r w:rsidR="00996DCF">
        <w:t xml:space="preserve"> this</w:t>
      </w:r>
      <w:r w:rsidR="00C61839">
        <w:t xml:space="preserve"> end, the practice test follows the same structure and con</w:t>
      </w:r>
      <w:r w:rsidR="00996DCF">
        <w:t>tent as the high stakes version. I</w:t>
      </w:r>
      <w:r w:rsidR="00C61839">
        <w:t>t is:</w:t>
      </w:r>
    </w:p>
    <w:p w:rsidR="00FF7293" w:rsidRPr="00FF7293" w:rsidRDefault="0094160B" w:rsidP="00F161CE">
      <w:pPr>
        <w:pStyle w:val="ListParagraph"/>
        <w:numPr>
          <w:ilvl w:val="0"/>
          <w:numId w:val="11"/>
        </w:numPr>
      </w:pPr>
      <w:r>
        <w:t>In m</w:t>
      </w:r>
      <w:r w:rsidR="00C61839">
        <w:t xml:space="preserve">ultiple choice </w:t>
      </w:r>
      <w:r>
        <w:t xml:space="preserve">format with </w:t>
      </w:r>
      <w:r w:rsidR="00FF7293" w:rsidRPr="00E00459">
        <w:rPr>
          <w:rFonts w:cstheme="minorHAnsi"/>
        </w:rPr>
        <w:t>each with a stem (question),</w:t>
      </w:r>
      <w:r w:rsidR="00FF7293">
        <w:rPr>
          <w:rFonts w:cstheme="minorHAnsi"/>
        </w:rPr>
        <w:t xml:space="preserve"> one correct answer </w:t>
      </w:r>
      <w:r w:rsidR="00FF7293" w:rsidRPr="00E00459">
        <w:rPr>
          <w:rFonts w:cstheme="minorHAnsi"/>
        </w:rPr>
        <w:t xml:space="preserve">and three </w:t>
      </w:r>
      <w:r w:rsidR="00FF7293">
        <w:rPr>
          <w:rFonts w:cstheme="minorHAnsi"/>
        </w:rPr>
        <w:t>distractors (incorrect answers)</w:t>
      </w:r>
      <w:r w:rsidR="00407043">
        <w:rPr>
          <w:rFonts w:cstheme="minorHAnsi"/>
        </w:rPr>
        <w:t>.</w:t>
      </w:r>
    </w:p>
    <w:p w:rsidR="0094160B" w:rsidRDefault="0094160B" w:rsidP="00F161CE">
      <w:pPr>
        <w:pStyle w:val="ListParagraph"/>
        <w:numPr>
          <w:ilvl w:val="0"/>
          <w:numId w:val="11"/>
        </w:numPr>
      </w:pPr>
      <w:r>
        <w:t>Blueprinted based on the CSMLS competency profile</w:t>
      </w:r>
      <w:r w:rsidR="00407043">
        <w:t>.</w:t>
      </w:r>
    </w:p>
    <w:p w:rsidR="0094160B" w:rsidRDefault="0094160B" w:rsidP="0094160B">
      <w:pPr>
        <w:pStyle w:val="ListParagraph"/>
        <w:numPr>
          <w:ilvl w:val="0"/>
          <w:numId w:val="11"/>
        </w:numPr>
      </w:pPr>
      <w:r>
        <w:t xml:space="preserve">Comprised of 210 questions with a </w:t>
      </w:r>
      <w:r w:rsidR="00181E37">
        <w:t xml:space="preserve">3.5-hour </w:t>
      </w:r>
      <w:r>
        <w:t>time-limit</w:t>
      </w:r>
      <w:r w:rsidR="00407043">
        <w:t>.</w:t>
      </w:r>
      <w:r>
        <w:t xml:space="preserve"> </w:t>
      </w:r>
    </w:p>
    <w:p w:rsidR="00C61839" w:rsidRDefault="0094160B" w:rsidP="009E148F">
      <w:pPr>
        <w:pStyle w:val="ListParagraph"/>
        <w:numPr>
          <w:ilvl w:val="0"/>
          <w:numId w:val="11"/>
        </w:numPr>
      </w:pPr>
      <w:r>
        <w:t xml:space="preserve">Has a “pass” mark </w:t>
      </w:r>
      <w:r w:rsidR="00407043">
        <w:t xml:space="preserve">(cut score) </w:t>
      </w:r>
      <w:r>
        <w:t>similar to a typical Certification Exam cut-sc</w:t>
      </w:r>
      <w:r w:rsidR="00407043">
        <w:t>ore.</w:t>
      </w:r>
      <w:r>
        <w:t xml:space="preserve"> </w:t>
      </w:r>
    </w:p>
    <w:p w:rsidR="009E148F" w:rsidRPr="00C61839" w:rsidRDefault="00B316BB" w:rsidP="009E148F">
      <w:r>
        <w:t xml:space="preserve">During the pilot phase, all registered exam candidates (Canadian and </w:t>
      </w:r>
      <w:r w:rsidR="00407043">
        <w:t>I</w:t>
      </w:r>
      <w:r>
        <w:t xml:space="preserve">nternationally educated) were given access to this resource free of charge.  </w:t>
      </w:r>
      <w:r w:rsidR="00C61839">
        <w:t xml:space="preserve">A number of benefits </w:t>
      </w:r>
      <w:r w:rsidR="009E148F" w:rsidRPr="009E148F">
        <w:rPr>
          <w:rFonts w:cstheme="minorHAnsi"/>
        </w:rPr>
        <w:t xml:space="preserve">to IEMLT exam candidates </w:t>
      </w:r>
      <w:r w:rsidR="00C61839">
        <w:rPr>
          <w:rFonts w:cstheme="minorHAnsi"/>
        </w:rPr>
        <w:t xml:space="preserve">were </w:t>
      </w:r>
      <w:r w:rsidR="009E148F" w:rsidRPr="009E148F">
        <w:rPr>
          <w:rFonts w:cstheme="minorHAnsi"/>
        </w:rPr>
        <w:t>expected:</w:t>
      </w:r>
    </w:p>
    <w:p w:rsidR="009E148F" w:rsidRPr="00813292" w:rsidRDefault="009E148F" w:rsidP="009E148F">
      <w:pPr>
        <w:pStyle w:val="ListParagraph"/>
        <w:numPr>
          <w:ilvl w:val="0"/>
          <w:numId w:val="7"/>
        </w:numPr>
        <w:rPr>
          <w:rFonts w:cstheme="minorHAnsi"/>
        </w:rPr>
      </w:pPr>
      <w:r w:rsidRPr="00813292">
        <w:rPr>
          <w:rFonts w:cstheme="minorHAnsi"/>
        </w:rPr>
        <w:t>Greater comfort and familiarity with the multiple-choice style of exam (used on the CSMLS certification exams),</w:t>
      </w:r>
    </w:p>
    <w:p w:rsidR="009E148F" w:rsidRPr="00813292" w:rsidRDefault="009E148F" w:rsidP="009E148F">
      <w:pPr>
        <w:pStyle w:val="ListParagraph"/>
        <w:numPr>
          <w:ilvl w:val="0"/>
          <w:numId w:val="7"/>
        </w:numPr>
        <w:rPr>
          <w:rFonts w:cstheme="minorHAnsi"/>
        </w:rPr>
      </w:pPr>
      <w:r w:rsidRPr="00813292">
        <w:rPr>
          <w:rFonts w:cstheme="minorHAnsi"/>
        </w:rPr>
        <w:t>Greater comfort and familiarity with a competency-based exam (format of the CSMLS certification exams),</w:t>
      </w:r>
    </w:p>
    <w:p w:rsidR="009E148F" w:rsidRPr="00813292" w:rsidRDefault="009E148F" w:rsidP="009E148F">
      <w:pPr>
        <w:pStyle w:val="ListParagraph"/>
        <w:numPr>
          <w:ilvl w:val="0"/>
          <w:numId w:val="7"/>
        </w:numPr>
        <w:rPr>
          <w:rFonts w:cstheme="minorHAnsi"/>
        </w:rPr>
      </w:pPr>
      <w:r w:rsidRPr="00813292">
        <w:rPr>
          <w:rFonts w:cstheme="minorHAnsi"/>
        </w:rPr>
        <w:t>Reduced exam anxiety,</w:t>
      </w:r>
    </w:p>
    <w:p w:rsidR="009E148F" w:rsidRPr="00813292" w:rsidRDefault="009E148F" w:rsidP="009E148F">
      <w:pPr>
        <w:pStyle w:val="ListParagraph"/>
        <w:numPr>
          <w:ilvl w:val="0"/>
          <w:numId w:val="7"/>
        </w:numPr>
        <w:rPr>
          <w:rFonts w:cstheme="minorHAnsi"/>
        </w:rPr>
      </w:pPr>
      <w:r w:rsidRPr="00813292">
        <w:rPr>
          <w:rFonts w:cstheme="minorHAnsi"/>
        </w:rPr>
        <w:t>Ability for CSMLS to meet the a main request of all IEMLT exam candidates</w:t>
      </w:r>
      <w:r>
        <w:rPr>
          <w:rStyle w:val="FootnoteReference"/>
          <w:rFonts w:cstheme="minorHAnsi"/>
        </w:rPr>
        <w:footnoteReference w:id="1"/>
      </w:r>
      <w:r w:rsidRPr="00813292">
        <w:rPr>
          <w:rFonts w:cstheme="minorHAnsi"/>
        </w:rPr>
        <w:t>, and</w:t>
      </w:r>
    </w:p>
    <w:p w:rsidR="007B7F05" w:rsidRPr="0094160B" w:rsidRDefault="009E148F" w:rsidP="0094160B">
      <w:pPr>
        <w:pStyle w:val="ListParagraph"/>
        <w:numPr>
          <w:ilvl w:val="0"/>
          <w:numId w:val="7"/>
        </w:numPr>
        <w:rPr>
          <w:rFonts w:cstheme="minorHAnsi"/>
        </w:rPr>
      </w:pPr>
      <w:r w:rsidRPr="00813292">
        <w:rPr>
          <w:rFonts w:cstheme="minorHAnsi"/>
        </w:rPr>
        <w:t>Could potentially be of benefit to Canadian-educated exam candidates as well.</w:t>
      </w:r>
    </w:p>
    <w:p w:rsidR="00E9295B" w:rsidRDefault="00E9295B" w:rsidP="00E9295B">
      <w:pPr>
        <w:pStyle w:val="Heading3"/>
      </w:pPr>
      <w:bookmarkStart w:id="4" w:name="_Toc518368393"/>
      <w:bookmarkStart w:id="5" w:name="_Toc13912359"/>
      <w:r>
        <w:t xml:space="preserve">Item </w:t>
      </w:r>
      <w:bookmarkEnd w:id="4"/>
      <w:r>
        <w:t>Writing</w:t>
      </w:r>
      <w:bookmarkEnd w:id="5"/>
    </w:p>
    <w:p w:rsidR="00E9295B" w:rsidRDefault="00E9295B" w:rsidP="00E9295B">
      <w:r>
        <w:t>Much of the work associated with the “Practice Exam” project relates to developing mock exam questions per the same frequency and categories described in the current CSMLS Exam Blueprint. A structured methodology is employed ensure the practice test approximates the high-stakes version as closely as possible. To this end a series of item writers (</w:t>
      </w:r>
      <w:r w:rsidR="006D7FBD">
        <w:t xml:space="preserve">subject matter experts, </w:t>
      </w:r>
      <w:r>
        <w:t xml:space="preserve">with previous CSMLS item writing experience) were retained via a call for interest distributed in January, 2018. A total of 28 individuals were recruited (see Appendix A).    </w:t>
      </w:r>
    </w:p>
    <w:p w:rsidR="00E9295B" w:rsidRDefault="00E9295B" w:rsidP="00E9295B">
      <w:r>
        <w:t xml:space="preserve">Item writers agreed to volunteer their time to the project as an in-kind contribution.  Two lead facilitators and four “facilitators in training” were retained to guide the work of the item writers.  These six individuals </w:t>
      </w:r>
      <w:r w:rsidR="00BE1B33">
        <w:t>were</w:t>
      </w:r>
      <w:r>
        <w:t xml:space="preserve"> compensated for their time.  Direct travel costs for all item writers and facilitators </w:t>
      </w:r>
      <w:r w:rsidR="00E869C3">
        <w:t>were</w:t>
      </w:r>
      <w:r>
        <w:t xml:space="preserve"> reimbursed with project funding. </w:t>
      </w:r>
    </w:p>
    <w:p w:rsidR="00E9295B" w:rsidRDefault="00E9295B" w:rsidP="00E9295B">
      <w:pPr>
        <w:pStyle w:val="Heading3"/>
      </w:pPr>
      <w:bookmarkStart w:id="6" w:name="_Toc518368394"/>
      <w:bookmarkStart w:id="7" w:name="_Toc13912360"/>
      <w:r>
        <w:t>Item Development</w:t>
      </w:r>
      <w:bookmarkEnd w:id="6"/>
      <w:bookmarkEnd w:id="7"/>
    </w:p>
    <w:p w:rsidR="00C508EF" w:rsidRDefault="00E9295B" w:rsidP="00E9295B">
      <w:pPr>
        <w:rPr>
          <w:rFonts w:cstheme="minorHAnsi"/>
        </w:rPr>
      </w:pPr>
      <w:r w:rsidRPr="005649A7">
        <w:rPr>
          <w:rFonts w:cstheme="minorHAnsi"/>
        </w:rPr>
        <w:t xml:space="preserve">Practice test questions </w:t>
      </w:r>
      <w:r w:rsidR="00C508EF">
        <w:rPr>
          <w:rFonts w:cstheme="minorHAnsi"/>
        </w:rPr>
        <w:t>were</w:t>
      </w:r>
      <w:r w:rsidRPr="005649A7">
        <w:rPr>
          <w:rFonts w:cstheme="minorHAnsi"/>
        </w:rPr>
        <w:t xml:space="preserve"> developed by the item writers using the same methodology employed for the high-stakes certification exam. Item writers draft</w:t>
      </w:r>
      <w:r w:rsidR="00C508EF">
        <w:rPr>
          <w:rFonts w:cstheme="minorHAnsi"/>
        </w:rPr>
        <w:t>ed</w:t>
      </w:r>
      <w:r w:rsidRPr="005649A7">
        <w:rPr>
          <w:rFonts w:cstheme="minorHAnsi"/>
        </w:rPr>
        <w:t xml:space="preserve"> questions independently and present</w:t>
      </w:r>
      <w:r w:rsidR="00C508EF">
        <w:rPr>
          <w:rFonts w:cstheme="minorHAnsi"/>
        </w:rPr>
        <w:t>ed</w:t>
      </w:r>
      <w:r w:rsidRPr="005649A7">
        <w:rPr>
          <w:rFonts w:cstheme="minorHAnsi"/>
        </w:rPr>
        <w:t xml:space="preserve"> them to the larger group for editing and refinement in a series of face-to-face meetings. </w:t>
      </w:r>
    </w:p>
    <w:p w:rsidR="00E9295B" w:rsidRPr="005649A7" w:rsidRDefault="007B4597" w:rsidP="00E9295B">
      <w:pPr>
        <w:rPr>
          <w:rFonts w:cstheme="minorHAnsi"/>
        </w:rPr>
      </w:pPr>
      <w:r>
        <w:rPr>
          <w:rFonts w:cstheme="minorHAnsi"/>
        </w:rPr>
        <w:t xml:space="preserve">Three </w:t>
      </w:r>
      <w:r w:rsidR="00E9295B" w:rsidRPr="005649A7">
        <w:rPr>
          <w:rFonts w:cstheme="minorHAnsi"/>
        </w:rPr>
        <w:t xml:space="preserve">such meetings </w:t>
      </w:r>
      <w:r w:rsidR="00E9295B">
        <w:rPr>
          <w:rFonts w:cstheme="minorHAnsi"/>
        </w:rPr>
        <w:t>were held to develop questions specifically for the practice test</w:t>
      </w:r>
      <w:r w:rsidR="00E9295B" w:rsidRPr="005649A7">
        <w:rPr>
          <w:rFonts w:cstheme="minorHAnsi"/>
        </w:rPr>
        <w:t>:</w:t>
      </w:r>
    </w:p>
    <w:p w:rsidR="00E9295B" w:rsidRPr="005649A7" w:rsidRDefault="00E9295B" w:rsidP="00E9295B">
      <w:pPr>
        <w:pStyle w:val="ListParagraph"/>
        <w:numPr>
          <w:ilvl w:val="0"/>
          <w:numId w:val="2"/>
        </w:numPr>
        <w:spacing w:after="0" w:line="240" w:lineRule="auto"/>
        <w:rPr>
          <w:rFonts w:cstheme="minorHAnsi"/>
          <w:lang w:eastAsia="en-CA"/>
        </w:rPr>
      </w:pPr>
      <w:r w:rsidRPr="005649A7">
        <w:rPr>
          <w:rFonts w:cstheme="minorHAnsi"/>
          <w:lang w:eastAsia="en-CA"/>
        </w:rPr>
        <w:t>February 9-11</w:t>
      </w:r>
      <w:r w:rsidR="008D55FF">
        <w:rPr>
          <w:rFonts w:cstheme="minorHAnsi"/>
          <w:lang w:eastAsia="en-CA"/>
        </w:rPr>
        <w:t>, 2019 –</w:t>
      </w:r>
      <w:r w:rsidRPr="005649A7">
        <w:rPr>
          <w:rFonts w:cstheme="minorHAnsi"/>
          <w:lang w:eastAsia="en-CA"/>
        </w:rPr>
        <w:t xml:space="preserve"> Hamilton</w:t>
      </w:r>
      <w:r w:rsidR="008D55FF">
        <w:rPr>
          <w:rFonts w:cstheme="minorHAnsi"/>
          <w:lang w:eastAsia="en-CA"/>
        </w:rPr>
        <w:t>, ON</w:t>
      </w:r>
      <w:r w:rsidRPr="005649A7">
        <w:rPr>
          <w:rFonts w:cstheme="minorHAnsi"/>
          <w:lang w:eastAsia="en-CA"/>
        </w:rPr>
        <w:t xml:space="preserve"> </w:t>
      </w:r>
    </w:p>
    <w:p w:rsidR="00E9295B" w:rsidRPr="005649A7" w:rsidRDefault="008D55FF" w:rsidP="00E9295B">
      <w:pPr>
        <w:pStyle w:val="ListParagraph"/>
        <w:numPr>
          <w:ilvl w:val="0"/>
          <w:numId w:val="2"/>
        </w:numPr>
        <w:spacing w:after="0" w:line="240" w:lineRule="auto"/>
        <w:rPr>
          <w:rFonts w:cstheme="minorHAnsi"/>
          <w:lang w:eastAsia="en-CA"/>
        </w:rPr>
      </w:pPr>
      <w:r>
        <w:rPr>
          <w:rFonts w:cstheme="minorHAnsi"/>
          <w:lang w:eastAsia="en-CA"/>
        </w:rPr>
        <w:t>March 8-11, 2019 - Toronto, ON</w:t>
      </w:r>
    </w:p>
    <w:p w:rsidR="007B7F05" w:rsidRDefault="00E9295B" w:rsidP="007007CE">
      <w:pPr>
        <w:pStyle w:val="ListParagraph"/>
        <w:numPr>
          <w:ilvl w:val="0"/>
          <w:numId w:val="2"/>
        </w:numPr>
        <w:spacing w:after="0" w:line="240" w:lineRule="auto"/>
        <w:rPr>
          <w:rFonts w:cstheme="minorHAnsi"/>
          <w:lang w:eastAsia="en-CA"/>
        </w:rPr>
      </w:pPr>
      <w:r w:rsidRPr="005649A7">
        <w:rPr>
          <w:rFonts w:cstheme="minorHAnsi"/>
          <w:lang w:eastAsia="en-CA"/>
        </w:rPr>
        <w:t xml:space="preserve">June 14-17, </w:t>
      </w:r>
      <w:r w:rsidR="008D55FF">
        <w:rPr>
          <w:rFonts w:cstheme="minorHAnsi"/>
          <w:lang w:eastAsia="en-CA"/>
        </w:rPr>
        <w:t xml:space="preserve">2019 - </w:t>
      </w:r>
      <w:r w:rsidRPr="005649A7">
        <w:rPr>
          <w:rFonts w:cstheme="minorHAnsi"/>
          <w:lang w:eastAsia="en-CA"/>
        </w:rPr>
        <w:t>Hamilton</w:t>
      </w:r>
      <w:r w:rsidR="008D55FF">
        <w:rPr>
          <w:rFonts w:cstheme="minorHAnsi"/>
          <w:lang w:eastAsia="en-CA"/>
        </w:rPr>
        <w:t>, ON</w:t>
      </w:r>
      <w:r w:rsidRPr="005649A7">
        <w:rPr>
          <w:rFonts w:cstheme="minorHAnsi"/>
          <w:lang w:eastAsia="en-CA"/>
        </w:rPr>
        <w:t xml:space="preserve"> </w:t>
      </w:r>
    </w:p>
    <w:p w:rsidR="007007CE" w:rsidRPr="007007CE" w:rsidRDefault="007007CE" w:rsidP="007007CE">
      <w:pPr>
        <w:pStyle w:val="ListParagraph"/>
        <w:spacing w:after="0" w:line="240" w:lineRule="auto"/>
        <w:rPr>
          <w:rFonts w:cstheme="minorHAnsi"/>
          <w:lang w:eastAsia="en-CA"/>
        </w:rPr>
      </w:pPr>
    </w:p>
    <w:p w:rsidR="007B4597" w:rsidRPr="00D41C0A" w:rsidRDefault="007B4597" w:rsidP="007B4597">
      <w:pPr>
        <w:rPr>
          <w:rFonts w:cstheme="minorHAnsi"/>
          <w:lang w:eastAsia="en-CA"/>
        </w:rPr>
      </w:pPr>
      <w:r>
        <w:rPr>
          <w:rFonts w:cstheme="minorHAnsi"/>
          <w:lang w:eastAsia="en-CA"/>
        </w:rPr>
        <w:t xml:space="preserve">A total of 840 questions were developed as part of this exercise (see Appendix B) – this allows for the creation of four complete and distinct practice tests. Participants were given access to one </w:t>
      </w:r>
      <w:r w:rsidR="00C91C2F">
        <w:rPr>
          <w:rFonts w:cstheme="minorHAnsi"/>
          <w:lang w:eastAsia="en-CA"/>
        </w:rPr>
        <w:t>version</w:t>
      </w:r>
      <w:r>
        <w:rPr>
          <w:rFonts w:cstheme="minorHAnsi"/>
          <w:lang w:eastAsia="en-CA"/>
        </w:rPr>
        <w:t xml:space="preserve"> in the pilot phase. The remaining questions will be used </w:t>
      </w:r>
      <w:r w:rsidR="00615A6E">
        <w:rPr>
          <w:rFonts w:cstheme="minorHAnsi"/>
          <w:lang w:eastAsia="en-CA"/>
        </w:rPr>
        <w:t xml:space="preserve">(post-pilot) </w:t>
      </w:r>
      <w:r>
        <w:rPr>
          <w:rFonts w:cstheme="minorHAnsi"/>
          <w:lang w:eastAsia="en-CA"/>
        </w:rPr>
        <w:t xml:space="preserve">to </w:t>
      </w:r>
      <w:r w:rsidR="00615A6E">
        <w:rPr>
          <w:rFonts w:cstheme="minorHAnsi"/>
          <w:lang w:eastAsia="en-CA"/>
        </w:rPr>
        <w:t xml:space="preserve">ensure that the content associated with the resource remains current and refreshed over the </w:t>
      </w:r>
      <w:r w:rsidR="00FF7293">
        <w:rPr>
          <w:rFonts w:cstheme="minorHAnsi"/>
          <w:lang w:eastAsia="en-CA"/>
        </w:rPr>
        <w:t>next few years.</w:t>
      </w:r>
      <w:r>
        <w:rPr>
          <w:rFonts w:cstheme="minorHAnsi"/>
          <w:lang w:eastAsia="en-CA"/>
        </w:rPr>
        <w:t xml:space="preserve"> </w:t>
      </w:r>
    </w:p>
    <w:p w:rsidR="007B7F05" w:rsidRDefault="00181E37" w:rsidP="00181E37">
      <w:pPr>
        <w:pStyle w:val="Heading2"/>
      </w:pPr>
      <w:bookmarkStart w:id="8" w:name="_Toc13912361"/>
      <w:r>
        <w:t>Evaluation</w:t>
      </w:r>
      <w:bookmarkEnd w:id="8"/>
    </w:p>
    <w:p w:rsidR="007B4597" w:rsidRDefault="007B4597" w:rsidP="00181E37">
      <w:pPr>
        <w:pStyle w:val="Heading3"/>
      </w:pPr>
      <w:bookmarkStart w:id="9" w:name="_Toc13912362"/>
      <w:r>
        <w:t>Pilot Phase</w:t>
      </w:r>
      <w:bookmarkEnd w:id="9"/>
    </w:p>
    <w:p w:rsidR="007B4597" w:rsidRDefault="00181E37" w:rsidP="007B4597">
      <w:r>
        <w:t>A 5-month pilot phase was</w:t>
      </w:r>
      <w:r w:rsidR="005E27DC">
        <w:t xml:space="preserve"> administered i</w:t>
      </w:r>
      <w:r w:rsidR="00FF7293">
        <w:t xml:space="preserve">n order to gauge the </w:t>
      </w:r>
      <w:r>
        <w:t>utility</w:t>
      </w:r>
      <w:r w:rsidR="00FF7293">
        <w:t xml:space="preserve"> </w:t>
      </w:r>
      <w:r>
        <w:t xml:space="preserve">of the practice test per the benefits described above, and highlight changes that should be made in the future. </w:t>
      </w:r>
      <w:r w:rsidR="005E27DC">
        <w:t xml:space="preserve"> </w:t>
      </w:r>
      <w:r w:rsidR="007B4597">
        <w:t>During the pilot, the free online practice test was offered as a “course” administered by the CSMLS Learning Services department. Only a small number of staff members in the Learning Services department are aware of the specific individuals participating in the pilot</w:t>
      </w:r>
      <w:r w:rsidR="002330C1">
        <w:t xml:space="preserve"> (to maintain confidentiality)</w:t>
      </w:r>
      <w:r w:rsidR="007B4597">
        <w:t xml:space="preserve">.  This information will not be shared with the Prior Learning Assessment or Certification departments or any other individuals. </w:t>
      </w:r>
    </w:p>
    <w:p w:rsidR="007B4597" w:rsidRDefault="005E27DC" w:rsidP="007B4597">
      <w:r>
        <w:t xml:space="preserve">The practice test course </w:t>
      </w:r>
      <w:r w:rsidR="007B4597">
        <w:t xml:space="preserve">consisted of </w:t>
      </w:r>
      <w:r w:rsidR="002330C1">
        <w:t>four</w:t>
      </w:r>
      <w:r w:rsidR="007B4597">
        <w:t xml:space="preserve"> modules. Participants were asked to complete a series of short questionnaires to gauge the perceived value of the resource</w:t>
      </w:r>
      <w:r w:rsidR="009C4EA1">
        <w:t xml:space="preserve"> (see table below)</w:t>
      </w:r>
      <w:r w:rsidR="007B4597">
        <w:t>.</w:t>
      </w:r>
    </w:p>
    <w:tbl>
      <w:tblPr>
        <w:tblStyle w:val="TableGrid"/>
        <w:tblW w:w="0" w:type="auto"/>
        <w:tblLook w:val="04A0" w:firstRow="1" w:lastRow="0" w:firstColumn="1" w:lastColumn="0" w:noHBand="0" w:noVBand="1"/>
      </w:tblPr>
      <w:tblGrid>
        <w:gridCol w:w="1838"/>
        <w:gridCol w:w="7512"/>
      </w:tblGrid>
      <w:tr w:rsidR="009C4EA1" w:rsidTr="000D3D2E">
        <w:tc>
          <w:tcPr>
            <w:tcW w:w="1838" w:type="dxa"/>
          </w:tcPr>
          <w:p w:rsidR="009C4EA1" w:rsidRPr="000D3D2E" w:rsidRDefault="009C4EA1" w:rsidP="007B4597">
            <w:pPr>
              <w:rPr>
                <w:b/>
              </w:rPr>
            </w:pPr>
            <w:r w:rsidRPr="000D3D2E">
              <w:rPr>
                <w:b/>
              </w:rPr>
              <w:t xml:space="preserve">Questionnaire #1 </w:t>
            </w:r>
          </w:p>
        </w:tc>
        <w:tc>
          <w:tcPr>
            <w:tcW w:w="7512" w:type="dxa"/>
          </w:tcPr>
          <w:p w:rsidR="009C4EA1" w:rsidRDefault="000D3D2E" w:rsidP="000D3D2E">
            <w:pPr>
              <w:pStyle w:val="ListParagraph"/>
              <w:numPr>
                <w:ilvl w:val="0"/>
                <w:numId w:val="12"/>
              </w:numPr>
            </w:pPr>
            <w:r>
              <w:t>General i</w:t>
            </w:r>
            <w:r w:rsidR="009C4EA1">
              <w:t xml:space="preserve">nformation </w:t>
            </w:r>
            <w:r>
              <w:t>regarding</w:t>
            </w:r>
            <w:r w:rsidR="009C4EA1">
              <w:t xml:space="preserve"> the practice test</w:t>
            </w:r>
          </w:p>
          <w:p w:rsidR="009C4EA1" w:rsidRDefault="009C4EA1" w:rsidP="000D3D2E">
            <w:pPr>
              <w:pStyle w:val="ListParagraph"/>
              <w:numPr>
                <w:ilvl w:val="0"/>
                <w:numId w:val="12"/>
              </w:numPr>
            </w:pPr>
            <w:r>
              <w:t>Understanding and consent</w:t>
            </w:r>
          </w:p>
          <w:p w:rsidR="009C4EA1" w:rsidRDefault="009C4EA1" w:rsidP="000D3D2E">
            <w:pPr>
              <w:pStyle w:val="ListParagraph"/>
              <w:numPr>
                <w:ilvl w:val="0"/>
                <w:numId w:val="12"/>
              </w:numPr>
            </w:pPr>
            <w:r>
              <w:t>Demographic questionnaire</w:t>
            </w:r>
          </w:p>
        </w:tc>
      </w:tr>
      <w:tr w:rsidR="009C4EA1" w:rsidTr="000D3D2E">
        <w:tc>
          <w:tcPr>
            <w:tcW w:w="1838" w:type="dxa"/>
          </w:tcPr>
          <w:p w:rsidR="009C4EA1" w:rsidRPr="000D3D2E" w:rsidRDefault="009C4EA1" w:rsidP="009C4EA1">
            <w:pPr>
              <w:rPr>
                <w:b/>
              </w:rPr>
            </w:pPr>
            <w:r w:rsidRPr="000D3D2E">
              <w:rPr>
                <w:b/>
              </w:rPr>
              <w:t>Practice Test</w:t>
            </w:r>
          </w:p>
        </w:tc>
        <w:tc>
          <w:tcPr>
            <w:tcW w:w="7512" w:type="dxa"/>
          </w:tcPr>
          <w:p w:rsidR="009C4EA1" w:rsidRDefault="009C4EA1" w:rsidP="000D3D2E">
            <w:pPr>
              <w:pStyle w:val="ListParagraph"/>
              <w:numPr>
                <w:ilvl w:val="0"/>
                <w:numId w:val="12"/>
              </w:numPr>
            </w:pPr>
            <w:r>
              <w:t>Access to the practice test</w:t>
            </w:r>
          </w:p>
          <w:p w:rsidR="009C4EA1" w:rsidRDefault="009C4EA1" w:rsidP="000D3D2E">
            <w:pPr>
              <w:pStyle w:val="ListParagraph"/>
              <w:numPr>
                <w:ilvl w:val="0"/>
                <w:numId w:val="12"/>
              </w:numPr>
            </w:pPr>
            <w:r>
              <w:t>3.5-hour time limit, one use only</w:t>
            </w:r>
          </w:p>
        </w:tc>
      </w:tr>
      <w:tr w:rsidR="009C4EA1" w:rsidTr="000D3D2E">
        <w:tc>
          <w:tcPr>
            <w:tcW w:w="1838" w:type="dxa"/>
          </w:tcPr>
          <w:p w:rsidR="009C4EA1" w:rsidRPr="000D3D2E" w:rsidRDefault="009C4EA1" w:rsidP="007B4597">
            <w:pPr>
              <w:rPr>
                <w:b/>
              </w:rPr>
            </w:pPr>
            <w:r w:rsidRPr="000D3D2E">
              <w:rPr>
                <w:b/>
              </w:rPr>
              <w:t>Questionnaire</w:t>
            </w:r>
            <w:r w:rsidR="000D3D2E" w:rsidRPr="000D3D2E">
              <w:rPr>
                <w:b/>
              </w:rPr>
              <w:t xml:space="preserve"> #2</w:t>
            </w:r>
          </w:p>
        </w:tc>
        <w:tc>
          <w:tcPr>
            <w:tcW w:w="7512" w:type="dxa"/>
          </w:tcPr>
          <w:p w:rsidR="009C4EA1" w:rsidRDefault="000D3D2E" w:rsidP="000D3D2E">
            <w:pPr>
              <w:pStyle w:val="ListParagraph"/>
              <w:numPr>
                <w:ilvl w:val="0"/>
                <w:numId w:val="12"/>
              </w:numPr>
            </w:pPr>
            <w:r>
              <w:t>Perspectives on the overall utility of the test (quantitative and qualitative)</w:t>
            </w:r>
          </w:p>
          <w:p w:rsidR="009C4EA1" w:rsidRDefault="009C4EA1" w:rsidP="000D3D2E">
            <w:pPr>
              <w:pStyle w:val="ListParagraph"/>
              <w:numPr>
                <w:ilvl w:val="0"/>
                <w:numId w:val="12"/>
              </w:numPr>
            </w:pPr>
            <w:r>
              <w:t>Required immediately after completion of the practice test</w:t>
            </w:r>
          </w:p>
        </w:tc>
      </w:tr>
      <w:tr w:rsidR="009C4EA1" w:rsidTr="000D3D2E">
        <w:tc>
          <w:tcPr>
            <w:tcW w:w="1838" w:type="dxa"/>
          </w:tcPr>
          <w:p w:rsidR="009C4EA1" w:rsidRPr="000D3D2E" w:rsidRDefault="000D3D2E" w:rsidP="007B4597">
            <w:pPr>
              <w:rPr>
                <w:b/>
              </w:rPr>
            </w:pPr>
            <w:r w:rsidRPr="000D3D2E">
              <w:rPr>
                <w:b/>
              </w:rPr>
              <w:t>Questionnaire #3</w:t>
            </w:r>
          </w:p>
        </w:tc>
        <w:tc>
          <w:tcPr>
            <w:tcW w:w="7512" w:type="dxa"/>
          </w:tcPr>
          <w:p w:rsidR="000D3D2E" w:rsidRDefault="000D3D2E" w:rsidP="000D3D2E">
            <w:pPr>
              <w:pStyle w:val="ListParagraph"/>
              <w:numPr>
                <w:ilvl w:val="0"/>
                <w:numId w:val="12"/>
              </w:numPr>
            </w:pPr>
            <w:r>
              <w:t>Perspectives on the overall utility of the practice test as compared with the CSMLS Certification Exam (quantitative and qualitative)</w:t>
            </w:r>
          </w:p>
          <w:p w:rsidR="009C4EA1" w:rsidRDefault="000D3D2E" w:rsidP="000D3D2E">
            <w:pPr>
              <w:pStyle w:val="ListParagraph"/>
              <w:numPr>
                <w:ilvl w:val="0"/>
                <w:numId w:val="12"/>
              </w:numPr>
            </w:pPr>
            <w:r>
              <w:t>Required immediately after completion of the CSMLS Certification Exam</w:t>
            </w:r>
          </w:p>
        </w:tc>
      </w:tr>
    </w:tbl>
    <w:p w:rsidR="000D3D2E" w:rsidRDefault="000D3D2E" w:rsidP="007B4597"/>
    <w:p w:rsidR="007B4597" w:rsidRDefault="009C4EA1" w:rsidP="007B4597">
      <w:r>
        <w:t xml:space="preserve">Individual participation was </w:t>
      </w:r>
      <w:r w:rsidR="000D3D2E">
        <w:t xml:space="preserve">not </w:t>
      </w:r>
      <w:r>
        <w:t>tracked or recorded</w:t>
      </w:r>
      <w:r w:rsidR="000D3D2E">
        <w:t xml:space="preserve"> by the CSMLS</w:t>
      </w:r>
      <w:r>
        <w:t>;</w:t>
      </w:r>
      <w:r w:rsidR="007B4597">
        <w:t xml:space="preserve"> all information gathered as part of the questionnaire </w:t>
      </w:r>
      <w:r>
        <w:t>is</w:t>
      </w:r>
      <w:r w:rsidR="007B4597">
        <w:t xml:space="preserve"> self-reported. These questionnaires are the sole instruments used to collect data as part of this research.</w:t>
      </w:r>
    </w:p>
    <w:p w:rsidR="00BB1102" w:rsidRDefault="000D3D2E" w:rsidP="00BB1102">
      <w:r>
        <w:t>At the outset, c</w:t>
      </w:r>
      <w:r w:rsidR="00BB1102">
        <w:t>ourse participants were asked to read and acknowledge a set of terms and conditions associated with use of the practice test.  The following key points formed the basis of this consent:</w:t>
      </w:r>
    </w:p>
    <w:p w:rsidR="00BB1102" w:rsidRDefault="00BB1102" w:rsidP="00BB1102">
      <w:pPr>
        <w:pStyle w:val="ListParagraph"/>
        <w:numPr>
          <w:ilvl w:val="0"/>
          <w:numId w:val="8"/>
        </w:numPr>
      </w:pPr>
      <w:r>
        <w:t>Recognition and understanding that the no</w:t>
      </w:r>
      <w:r w:rsidR="002330C1">
        <w:t>-</w:t>
      </w:r>
      <w:r>
        <w:t xml:space="preserve">stakes practice test is not the high-stakes CSMLS MLT General Certification exam and has no bearing on their status with CSMLS or any regulatory authority. </w:t>
      </w:r>
    </w:p>
    <w:p w:rsidR="00BB1102" w:rsidRPr="00813292" w:rsidRDefault="00BB1102" w:rsidP="00BB1102">
      <w:pPr>
        <w:pStyle w:val="ListParagraph"/>
        <w:numPr>
          <w:ilvl w:val="0"/>
          <w:numId w:val="8"/>
        </w:numPr>
        <w:rPr>
          <w:rFonts w:ascii="Calibri" w:hAnsi="Calibri" w:cs="Calibri"/>
        </w:rPr>
      </w:pPr>
      <w:r>
        <w:t xml:space="preserve">Recognition and understating that there will be differences in the form and content of the practice test </w:t>
      </w:r>
      <w:r w:rsidRPr="00813292">
        <w:rPr>
          <w:rFonts w:ascii="Calibri" w:hAnsi="Calibri" w:cs="Calibri"/>
        </w:rPr>
        <w:t>relative to the MLT General Certification exam.</w:t>
      </w:r>
    </w:p>
    <w:p w:rsidR="00BB1102" w:rsidRPr="00813292" w:rsidRDefault="00BB1102" w:rsidP="00BB1102">
      <w:pPr>
        <w:pStyle w:val="ListParagraph"/>
        <w:numPr>
          <w:ilvl w:val="0"/>
          <w:numId w:val="8"/>
        </w:numPr>
        <w:rPr>
          <w:rFonts w:ascii="Calibri" w:hAnsi="Calibri" w:cs="Calibri"/>
        </w:rPr>
      </w:pPr>
      <w:r w:rsidRPr="00813292">
        <w:rPr>
          <w:rFonts w:ascii="Calibri" w:hAnsi="Calibri" w:cs="Calibri"/>
        </w:rPr>
        <w:t>Recognition and understanding that performance (good or bad) on the practice test is not necessarily indicative of future performance on the MLT General Certification exam.</w:t>
      </w:r>
    </w:p>
    <w:p w:rsidR="00BB1102" w:rsidRPr="00813292" w:rsidRDefault="00BB1102" w:rsidP="00BB1102">
      <w:pPr>
        <w:pStyle w:val="ListParagraph"/>
        <w:numPr>
          <w:ilvl w:val="0"/>
          <w:numId w:val="8"/>
        </w:numPr>
        <w:rPr>
          <w:rFonts w:ascii="Calibri" w:hAnsi="Calibri" w:cs="Calibri"/>
        </w:rPr>
      </w:pPr>
      <w:r w:rsidRPr="00813292">
        <w:rPr>
          <w:rFonts w:ascii="Calibri" w:hAnsi="Calibri" w:cs="Calibri"/>
        </w:rPr>
        <w:t>Agreement to complete three</w:t>
      </w:r>
      <w:r w:rsidR="00311910">
        <w:rPr>
          <w:rFonts w:ascii="Calibri" w:hAnsi="Calibri" w:cs="Calibri"/>
        </w:rPr>
        <w:t xml:space="preserve"> brief</w:t>
      </w:r>
      <w:r w:rsidRPr="00813292">
        <w:rPr>
          <w:rFonts w:ascii="Calibri" w:hAnsi="Calibri" w:cs="Calibri"/>
        </w:rPr>
        <w:t xml:space="preserve"> feedback questionnaires associated with the practice test.</w:t>
      </w:r>
    </w:p>
    <w:p w:rsidR="007B4597" w:rsidRPr="000D3D2E" w:rsidRDefault="00BB1102" w:rsidP="003350A9">
      <w:pPr>
        <w:pStyle w:val="ListParagraph"/>
        <w:numPr>
          <w:ilvl w:val="0"/>
          <w:numId w:val="8"/>
        </w:numPr>
        <w:rPr>
          <w:rFonts w:ascii="Calibri" w:hAnsi="Calibri" w:cs="Calibri"/>
        </w:rPr>
      </w:pPr>
      <w:r w:rsidRPr="00813292">
        <w:rPr>
          <w:rFonts w:ascii="Calibri" w:hAnsi="Calibri" w:cs="Calibri"/>
        </w:rPr>
        <w:t>Agreement not to copy, disclose, publish, reproduce or transmit the practice test questions in whole or in part, in any form or by any means, whether verbal, written, electronic or mechanical, for any reason.</w:t>
      </w:r>
    </w:p>
    <w:p w:rsidR="007B7F05" w:rsidRDefault="003350A9">
      <w:r>
        <w:t>The methodology for piloting the practice exam resource was submitted to the CSMLS Research Ethics Board (REB) for review in September, 2018. Provisional approval was granted</w:t>
      </w:r>
      <w:r w:rsidR="0071155E">
        <w:t>,</w:t>
      </w:r>
      <w:r>
        <w:t xml:space="preserve"> pending additional </w:t>
      </w:r>
      <w:r w:rsidR="0071155E">
        <w:t>information</w:t>
      </w:r>
      <w:r>
        <w:t xml:space="preserve"> regarding participants consent and communications.   These items were addressed and the resubmitted proposal to the </w:t>
      </w:r>
      <w:r w:rsidR="009E148F">
        <w:t xml:space="preserve">REB </w:t>
      </w:r>
      <w:r>
        <w:t>received full approval in November 12, 2018</w:t>
      </w:r>
      <w:r w:rsidR="00F56A95">
        <w:t xml:space="preserve"> (see Appendix C)</w:t>
      </w:r>
      <w:r>
        <w:t>.</w:t>
      </w:r>
    </w:p>
    <w:p w:rsidR="007B7F05" w:rsidRDefault="000D3D2E" w:rsidP="00834B97">
      <w:pPr>
        <w:pStyle w:val="Heading3"/>
      </w:pPr>
      <w:bookmarkStart w:id="10" w:name="_Toc13912363"/>
      <w:r>
        <w:t>Feedback</w:t>
      </w:r>
      <w:r w:rsidR="00996DCF">
        <w:t xml:space="preserve"> and Analysis</w:t>
      </w:r>
      <w:bookmarkEnd w:id="10"/>
    </w:p>
    <w:p w:rsidR="00E23553" w:rsidRDefault="007B7F05">
      <w:r>
        <w:t>A significant evaluation component was incorporated into the project. The online practice test was offered at no cost during the pilot phase to all eligible individuals.</w:t>
      </w:r>
      <w:r w:rsidRPr="007B7F05">
        <w:t xml:space="preserve"> </w:t>
      </w:r>
      <w:r>
        <w:t>Eligible participants were</w:t>
      </w:r>
      <w:r w:rsidR="0071155E">
        <w:t xml:space="preserve"> certification</w:t>
      </w:r>
      <w:r>
        <w:t xml:space="preserve"> exam</w:t>
      </w:r>
      <w:r w:rsidR="00E23553">
        <w:t xml:space="preserve"> candidates who were approved and registered to</w:t>
      </w:r>
      <w:r>
        <w:t xml:space="preserve"> writ</w:t>
      </w:r>
      <w:r w:rsidR="00E23553">
        <w:t>e</w:t>
      </w:r>
      <w:r w:rsidR="00996DCF">
        <w:t xml:space="preserve"> </w:t>
      </w:r>
      <w:r w:rsidR="0071155E">
        <w:t>one of two</w:t>
      </w:r>
      <w:r w:rsidR="00996DCF">
        <w:t xml:space="preserve"> administrations of</w:t>
      </w:r>
      <w:r w:rsidR="00E23553">
        <w:t xml:space="preserve"> the CSMLS Certification Exam. </w:t>
      </w:r>
    </w:p>
    <w:tbl>
      <w:tblPr>
        <w:tblStyle w:val="TableGrid"/>
        <w:tblW w:w="0" w:type="auto"/>
        <w:tblLook w:val="04A0" w:firstRow="1" w:lastRow="0" w:firstColumn="1" w:lastColumn="0" w:noHBand="0" w:noVBand="1"/>
      </w:tblPr>
      <w:tblGrid>
        <w:gridCol w:w="4675"/>
        <w:gridCol w:w="4675"/>
      </w:tblGrid>
      <w:tr w:rsidR="00E23553" w:rsidTr="00E23553">
        <w:tc>
          <w:tcPr>
            <w:tcW w:w="4675" w:type="dxa"/>
          </w:tcPr>
          <w:p w:rsidR="00E23553" w:rsidRPr="00E23553" w:rsidRDefault="00E23553" w:rsidP="00E23553">
            <w:pPr>
              <w:rPr>
                <w:b/>
              </w:rPr>
            </w:pPr>
            <w:r w:rsidRPr="00E23553">
              <w:rPr>
                <w:b/>
              </w:rPr>
              <w:t>High Stakes Exam Date</w:t>
            </w:r>
          </w:p>
        </w:tc>
        <w:tc>
          <w:tcPr>
            <w:tcW w:w="4675" w:type="dxa"/>
          </w:tcPr>
          <w:p w:rsidR="00E23553" w:rsidRPr="00E23553" w:rsidRDefault="00E23553" w:rsidP="00E23553">
            <w:pPr>
              <w:rPr>
                <w:b/>
              </w:rPr>
            </w:pPr>
            <w:r w:rsidRPr="00E23553">
              <w:rPr>
                <w:b/>
              </w:rPr>
              <w:t>Practice Test Available</w:t>
            </w:r>
          </w:p>
        </w:tc>
      </w:tr>
      <w:tr w:rsidR="00E23553" w:rsidTr="00E23553">
        <w:tc>
          <w:tcPr>
            <w:tcW w:w="4675" w:type="dxa"/>
          </w:tcPr>
          <w:p w:rsidR="00E23553" w:rsidRPr="00E23553" w:rsidRDefault="00E23553">
            <w:pPr>
              <w:rPr>
                <w:rFonts w:cstheme="minorHAnsi"/>
              </w:rPr>
            </w:pPr>
            <w:r w:rsidRPr="00E23553">
              <w:rPr>
                <w:rFonts w:cstheme="minorHAnsi"/>
                <w:shd w:val="clear" w:color="auto" w:fill="FFFFFF"/>
              </w:rPr>
              <w:t>February 21, 2019</w:t>
            </w:r>
          </w:p>
        </w:tc>
        <w:tc>
          <w:tcPr>
            <w:tcW w:w="4675" w:type="dxa"/>
          </w:tcPr>
          <w:p w:rsidR="00E23553" w:rsidRPr="00E23553" w:rsidRDefault="00E23553">
            <w:pPr>
              <w:rPr>
                <w:rFonts w:cstheme="minorHAnsi"/>
              </w:rPr>
            </w:pPr>
            <w:r w:rsidRPr="00E23553">
              <w:rPr>
                <w:rFonts w:cstheme="minorHAnsi"/>
              </w:rPr>
              <w:t>January 21 – February 20, 2019</w:t>
            </w:r>
          </w:p>
        </w:tc>
      </w:tr>
      <w:tr w:rsidR="00E23553" w:rsidTr="00E23553">
        <w:tc>
          <w:tcPr>
            <w:tcW w:w="4675" w:type="dxa"/>
          </w:tcPr>
          <w:p w:rsidR="00E23553" w:rsidRPr="00E23553" w:rsidRDefault="00E23553">
            <w:pPr>
              <w:rPr>
                <w:rFonts w:cstheme="minorHAnsi"/>
              </w:rPr>
            </w:pPr>
            <w:r w:rsidRPr="00E23553">
              <w:rPr>
                <w:rFonts w:cstheme="minorHAnsi"/>
                <w:shd w:val="clear" w:color="auto" w:fill="FFFFFF"/>
              </w:rPr>
              <w:t>June 11, 2019</w:t>
            </w:r>
          </w:p>
        </w:tc>
        <w:tc>
          <w:tcPr>
            <w:tcW w:w="4675" w:type="dxa"/>
          </w:tcPr>
          <w:p w:rsidR="00E23553" w:rsidRPr="00E23553" w:rsidRDefault="00E23553" w:rsidP="00E23553">
            <w:pPr>
              <w:rPr>
                <w:rFonts w:cstheme="minorHAnsi"/>
              </w:rPr>
            </w:pPr>
            <w:r w:rsidRPr="00E23553">
              <w:rPr>
                <w:rFonts w:cstheme="minorHAnsi"/>
              </w:rPr>
              <w:t>May 11 – June 10, 2019</w:t>
            </w:r>
          </w:p>
        </w:tc>
      </w:tr>
    </w:tbl>
    <w:p w:rsidR="00996DCF" w:rsidRDefault="00996DCF"/>
    <w:p w:rsidR="00996DCF" w:rsidRDefault="00E23553">
      <w:r>
        <w:t xml:space="preserve">The practice test was made available to individuals one month in advance of the high-stakes CSMLS Certification Exam.  </w:t>
      </w:r>
      <w:r w:rsidR="00872EF1">
        <w:t>Exam registrants were given a code to allow the</w:t>
      </w:r>
      <w:r w:rsidR="00996DCF">
        <w:t>m to access the course for free; u</w:t>
      </w:r>
      <w:r>
        <w:t>ser</w:t>
      </w:r>
      <w:r w:rsidR="0070669F">
        <w:t>s</w:t>
      </w:r>
      <w:r>
        <w:t xml:space="preserve"> were only allowed to take </w:t>
      </w:r>
      <w:r w:rsidR="00996DCF">
        <w:t>the test a single time. The following table details the timelines associated with the pilot phase.</w:t>
      </w:r>
    </w:p>
    <w:tbl>
      <w:tblPr>
        <w:tblStyle w:val="TableGrid"/>
        <w:tblW w:w="0" w:type="auto"/>
        <w:tblLook w:val="04A0" w:firstRow="1" w:lastRow="0" w:firstColumn="1" w:lastColumn="0" w:noHBand="0" w:noVBand="1"/>
      </w:tblPr>
      <w:tblGrid>
        <w:gridCol w:w="2122"/>
        <w:gridCol w:w="7228"/>
      </w:tblGrid>
      <w:tr w:rsidR="00996DCF" w:rsidTr="00F161CE">
        <w:tc>
          <w:tcPr>
            <w:tcW w:w="2122" w:type="dxa"/>
          </w:tcPr>
          <w:p w:rsidR="00996DCF" w:rsidRPr="00C71825" w:rsidRDefault="00996DCF" w:rsidP="00F161CE">
            <w:pPr>
              <w:rPr>
                <w:b/>
              </w:rPr>
            </w:pPr>
            <w:r w:rsidRPr="00C71825">
              <w:rPr>
                <w:b/>
              </w:rPr>
              <w:t xml:space="preserve">Date </w:t>
            </w:r>
          </w:p>
        </w:tc>
        <w:tc>
          <w:tcPr>
            <w:tcW w:w="7228" w:type="dxa"/>
          </w:tcPr>
          <w:p w:rsidR="00996DCF" w:rsidRPr="00C71825" w:rsidRDefault="00996DCF" w:rsidP="00F161CE">
            <w:pPr>
              <w:rPr>
                <w:b/>
              </w:rPr>
            </w:pPr>
            <w:r w:rsidRPr="00C71825">
              <w:rPr>
                <w:b/>
              </w:rPr>
              <w:t>Activity</w:t>
            </w:r>
          </w:p>
        </w:tc>
      </w:tr>
      <w:tr w:rsidR="00996DCF" w:rsidTr="00F161CE">
        <w:tc>
          <w:tcPr>
            <w:tcW w:w="2122" w:type="dxa"/>
          </w:tcPr>
          <w:p w:rsidR="00996DCF" w:rsidRDefault="00996DCF" w:rsidP="00F161CE">
            <w:r>
              <w:t>December 1, 2018</w:t>
            </w:r>
          </w:p>
        </w:tc>
        <w:tc>
          <w:tcPr>
            <w:tcW w:w="7228" w:type="dxa"/>
          </w:tcPr>
          <w:p w:rsidR="00996DCF" w:rsidRDefault="00996DCF" w:rsidP="00F161CE">
            <w:r>
              <w:t xml:space="preserve">Exam deadline #1 </w:t>
            </w:r>
          </w:p>
        </w:tc>
      </w:tr>
      <w:tr w:rsidR="00996DCF" w:rsidTr="00F161CE">
        <w:tc>
          <w:tcPr>
            <w:tcW w:w="2122" w:type="dxa"/>
          </w:tcPr>
          <w:p w:rsidR="00996DCF" w:rsidRDefault="00996DCF" w:rsidP="00F161CE">
            <w:r>
              <w:t>January 21, 2019</w:t>
            </w:r>
          </w:p>
        </w:tc>
        <w:tc>
          <w:tcPr>
            <w:tcW w:w="7228" w:type="dxa"/>
          </w:tcPr>
          <w:p w:rsidR="00996DCF" w:rsidRDefault="00996DCF" w:rsidP="00F161CE">
            <w:r>
              <w:t>Access to practice test opens #1</w:t>
            </w:r>
          </w:p>
        </w:tc>
      </w:tr>
      <w:tr w:rsidR="00996DCF" w:rsidTr="00F161CE">
        <w:tc>
          <w:tcPr>
            <w:tcW w:w="2122" w:type="dxa"/>
          </w:tcPr>
          <w:p w:rsidR="00996DCF" w:rsidRDefault="00996DCF" w:rsidP="00F161CE">
            <w:r>
              <w:t>February 21, 2019</w:t>
            </w:r>
          </w:p>
        </w:tc>
        <w:tc>
          <w:tcPr>
            <w:tcW w:w="7228" w:type="dxa"/>
          </w:tcPr>
          <w:p w:rsidR="00996DCF" w:rsidRDefault="00996DCF" w:rsidP="00F161CE">
            <w:r>
              <w:t>Exam administration #1</w:t>
            </w:r>
          </w:p>
        </w:tc>
      </w:tr>
      <w:tr w:rsidR="00996DCF" w:rsidTr="00F161CE">
        <w:tc>
          <w:tcPr>
            <w:tcW w:w="2122" w:type="dxa"/>
          </w:tcPr>
          <w:p w:rsidR="00996DCF" w:rsidRDefault="00996DCF" w:rsidP="00F161CE">
            <w:r>
              <w:t>February 22, 2019</w:t>
            </w:r>
          </w:p>
        </w:tc>
        <w:tc>
          <w:tcPr>
            <w:tcW w:w="7228" w:type="dxa"/>
          </w:tcPr>
          <w:p w:rsidR="00996DCF" w:rsidRDefault="00996DCF" w:rsidP="00F161CE">
            <w:r>
              <w:t>Participants reminded to complete course – i.e. post-exam questionnaire #1</w:t>
            </w:r>
          </w:p>
        </w:tc>
      </w:tr>
      <w:tr w:rsidR="00996DCF" w:rsidTr="00F161CE">
        <w:tc>
          <w:tcPr>
            <w:tcW w:w="2122" w:type="dxa"/>
          </w:tcPr>
          <w:p w:rsidR="00996DCF" w:rsidRDefault="00996DCF" w:rsidP="00F161CE">
            <w:r>
              <w:t>April 1, 2019</w:t>
            </w:r>
          </w:p>
        </w:tc>
        <w:tc>
          <w:tcPr>
            <w:tcW w:w="7228" w:type="dxa"/>
          </w:tcPr>
          <w:p w:rsidR="00996DCF" w:rsidRDefault="00996DCF" w:rsidP="00F161CE">
            <w:r>
              <w:t xml:space="preserve">Exam deadline #2 </w:t>
            </w:r>
          </w:p>
        </w:tc>
      </w:tr>
      <w:tr w:rsidR="00996DCF" w:rsidTr="00F161CE">
        <w:tc>
          <w:tcPr>
            <w:tcW w:w="2122" w:type="dxa"/>
          </w:tcPr>
          <w:p w:rsidR="00996DCF" w:rsidRDefault="00996DCF" w:rsidP="00F161CE">
            <w:r>
              <w:t>May 11, 2019</w:t>
            </w:r>
          </w:p>
        </w:tc>
        <w:tc>
          <w:tcPr>
            <w:tcW w:w="7228" w:type="dxa"/>
          </w:tcPr>
          <w:p w:rsidR="00996DCF" w:rsidRDefault="00996DCF" w:rsidP="00F161CE">
            <w:r>
              <w:t>Access to practice test opens #2</w:t>
            </w:r>
          </w:p>
        </w:tc>
      </w:tr>
      <w:tr w:rsidR="00996DCF" w:rsidTr="00F161CE">
        <w:tc>
          <w:tcPr>
            <w:tcW w:w="2122" w:type="dxa"/>
          </w:tcPr>
          <w:p w:rsidR="00996DCF" w:rsidRDefault="00996DCF" w:rsidP="00F161CE">
            <w:r>
              <w:t>June 11, 2019</w:t>
            </w:r>
          </w:p>
        </w:tc>
        <w:tc>
          <w:tcPr>
            <w:tcW w:w="7228" w:type="dxa"/>
          </w:tcPr>
          <w:p w:rsidR="00996DCF" w:rsidRDefault="00996DCF" w:rsidP="00F161CE">
            <w:r>
              <w:t>Exam administration #2</w:t>
            </w:r>
          </w:p>
        </w:tc>
      </w:tr>
      <w:tr w:rsidR="00996DCF" w:rsidTr="00F161CE">
        <w:tc>
          <w:tcPr>
            <w:tcW w:w="2122" w:type="dxa"/>
          </w:tcPr>
          <w:p w:rsidR="00996DCF" w:rsidRDefault="00996DCF" w:rsidP="00F161CE">
            <w:r>
              <w:t>June 12, 2019</w:t>
            </w:r>
          </w:p>
        </w:tc>
        <w:tc>
          <w:tcPr>
            <w:tcW w:w="7228" w:type="dxa"/>
          </w:tcPr>
          <w:p w:rsidR="00996DCF" w:rsidRDefault="00996DCF" w:rsidP="00F161CE">
            <w:r>
              <w:t>Participants reminded to complete course – i.e. post-exam questionnaire #1</w:t>
            </w:r>
          </w:p>
        </w:tc>
      </w:tr>
      <w:tr w:rsidR="00996DCF" w:rsidTr="00F161CE">
        <w:tc>
          <w:tcPr>
            <w:tcW w:w="2122" w:type="dxa"/>
          </w:tcPr>
          <w:p w:rsidR="00996DCF" w:rsidRDefault="00996DCF" w:rsidP="00F161CE">
            <w:r>
              <w:t>June-July, 2019</w:t>
            </w:r>
          </w:p>
        </w:tc>
        <w:tc>
          <w:tcPr>
            <w:tcW w:w="7228" w:type="dxa"/>
          </w:tcPr>
          <w:p w:rsidR="00996DCF" w:rsidRDefault="00996DCF" w:rsidP="00F161CE">
            <w:r>
              <w:t>Analysis of data</w:t>
            </w:r>
          </w:p>
        </w:tc>
      </w:tr>
      <w:tr w:rsidR="00996DCF" w:rsidTr="00F161CE">
        <w:tc>
          <w:tcPr>
            <w:tcW w:w="2122" w:type="dxa"/>
          </w:tcPr>
          <w:p w:rsidR="00996DCF" w:rsidRDefault="00996DCF" w:rsidP="00F161CE">
            <w:r>
              <w:t>July, 2019</w:t>
            </w:r>
          </w:p>
        </w:tc>
        <w:tc>
          <w:tcPr>
            <w:tcW w:w="7228" w:type="dxa"/>
          </w:tcPr>
          <w:p w:rsidR="00996DCF" w:rsidRDefault="00996DCF" w:rsidP="00F161CE">
            <w:r>
              <w:t>Final report</w:t>
            </w:r>
          </w:p>
        </w:tc>
      </w:tr>
    </w:tbl>
    <w:p w:rsidR="00E23553" w:rsidRDefault="00E23553">
      <w:r>
        <w:t xml:space="preserve"> </w:t>
      </w:r>
    </w:p>
    <w:p w:rsidR="00E23553" w:rsidRDefault="00E23553">
      <w:r>
        <w:t xml:space="preserve">The data presented in the following section represents the collective responses from both the February and June </w:t>
      </w:r>
      <w:r w:rsidR="00EB6C9D">
        <w:t xml:space="preserve">2019 </w:t>
      </w:r>
      <w:r>
        <w:t xml:space="preserve">exam cohorts. </w:t>
      </w:r>
    </w:p>
    <w:p w:rsidR="00E23553" w:rsidRDefault="00E23553" w:rsidP="00996DCF">
      <w:pPr>
        <w:pStyle w:val="Heading4"/>
      </w:pPr>
      <w:r>
        <w:t>Questionnaire 1</w:t>
      </w:r>
    </w:p>
    <w:p w:rsidR="00E23553" w:rsidRDefault="00E23553">
      <w:r>
        <w:t>The purpose of the first questionnaire was to collect baseline data on the number and background of users.  Three questions were asked in this regard:</w:t>
      </w:r>
    </w:p>
    <w:p w:rsidR="00E23553" w:rsidRDefault="00E23553" w:rsidP="004C5F95">
      <w:pPr>
        <w:pStyle w:val="ListParagraph"/>
        <w:numPr>
          <w:ilvl w:val="0"/>
          <w:numId w:val="1"/>
        </w:numPr>
      </w:pPr>
      <w:r>
        <w:t>Where did you receive your MLT education?</w:t>
      </w:r>
    </w:p>
    <w:p w:rsidR="00E23553" w:rsidRDefault="00E23553" w:rsidP="004C5F95">
      <w:pPr>
        <w:pStyle w:val="ListParagraph"/>
        <w:numPr>
          <w:ilvl w:val="0"/>
          <w:numId w:val="1"/>
        </w:numPr>
      </w:pPr>
      <w:r>
        <w:t>Are you located in Ontario?</w:t>
      </w:r>
    </w:p>
    <w:p w:rsidR="00E23553" w:rsidRDefault="00E23553" w:rsidP="004C5F95">
      <w:pPr>
        <w:pStyle w:val="ListParagraph"/>
        <w:numPr>
          <w:ilvl w:val="0"/>
          <w:numId w:val="1"/>
        </w:numPr>
      </w:pPr>
      <w:r>
        <w:t>Have you written the CSMLS Certification Exam before?</w:t>
      </w:r>
    </w:p>
    <w:p w:rsidR="00E23553" w:rsidRDefault="004C5F95">
      <w:r>
        <w:t>Graphical</w:t>
      </w:r>
      <w:r w:rsidR="00E23553">
        <w:t xml:space="preserve"> </w:t>
      </w:r>
      <w:r>
        <w:t>summaries</w:t>
      </w:r>
      <w:r w:rsidR="00E23553">
        <w:t xml:space="preserve"> of the </w:t>
      </w:r>
      <w:r>
        <w:t>responses</w:t>
      </w:r>
      <w:r w:rsidR="00E23553">
        <w:t xml:space="preserve"> </w:t>
      </w:r>
      <w:r>
        <w:t>received</w:t>
      </w:r>
      <w:r w:rsidR="00E23553">
        <w:t xml:space="preserve"> are set out below.</w:t>
      </w:r>
    </w:p>
    <w:p w:rsidR="00E23553" w:rsidRDefault="00E23553">
      <w:r>
        <w:rPr>
          <w:noProof/>
          <w:lang w:val="en-US"/>
        </w:rPr>
        <w:drawing>
          <wp:inline distT="0" distB="0" distL="0" distR="0" wp14:anchorId="52B00F5E" wp14:editId="474A62EA">
            <wp:extent cx="5857875" cy="26860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3553" w:rsidRDefault="004C5F95">
      <w:r>
        <w:t xml:space="preserve">A total of 571 individuals enrolled for the online practice test. 481 (84%) received their MLT education in Canada; 90 (16%) were internationally educated. </w:t>
      </w:r>
    </w:p>
    <w:p w:rsidR="00DD3E76" w:rsidRDefault="00DD3E76"/>
    <w:p w:rsidR="00E23553" w:rsidRDefault="00E23553">
      <w:r>
        <w:rPr>
          <w:noProof/>
          <w:lang w:val="en-US"/>
        </w:rPr>
        <w:drawing>
          <wp:inline distT="0" distB="0" distL="0" distR="0" wp14:anchorId="0BC175B7" wp14:editId="17CDA4A1">
            <wp:extent cx="5857875" cy="22193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55B17" w:rsidRDefault="004C5F95">
      <w:r>
        <w:t xml:space="preserve">206 (36%) of users were located in Ontario. </w:t>
      </w:r>
    </w:p>
    <w:p w:rsidR="00755B17" w:rsidRDefault="00101277">
      <w:r>
        <w:rPr>
          <w:noProof/>
          <w:lang w:val="en-US"/>
        </w:rPr>
        <w:drawing>
          <wp:inline distT="0" distB="0" distL="0" distR="0" wp14:anchorId="47318257" wp14:editId="516212E1">
            <wp:extent cx="5762625" cy="241935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7B92" w:rsidRDefault="00101277" w:rsidP="00BA7B92">
      <w:r>
        <w:t>Only 62 (11%) of respondents had indicated writing the Certification Exam previously; 509 (89%) were preparing to write if for the first</w:t>
      </w:r>
      <w:r w:rsidR="00996DCF">
        <w:t xml:space="preserve"> time. </w:t>
      </w:r>
    </w:p>
    <w:p w:rsidR="00BA7B92" w:rsidRDefault="00BA7B92" w:rsidP="00996DCF">
      <w:pPr>
        <w:pStyle w:val="Heading4"/>
      </w:pPr>
      <w:r>
        <w:t>Questionnaire 2 – Post Practice Test</w:t>
      </w:r>
    </w:p>
    <w:p w:rsidR="00E9295B" w:rsidRDefault="00BA7B92" w:rsidP="00BA7B92">
      <w:r>
        <w:t xml:space="preserve">Immediately after completing the practice test, users were </w:t>
      </w:r>
      <w:r w:rsidR="00EF4F40">
        <w:t>asked</w:t>
      </w:r>
      <w:r>
        <w:t xml:space="preserve"> two additional questions.  In the </w:t>
      </w:r>
      <w:r w:rsidR="00E9295B">
        <w:t>first, individuals were asked to indicate the degree to which they agreed or disagreed with a number of standardized statements:</w:t>
      </w:r>
    </w:p>
    <w:p w:rsidR="00E9295B" w:rsidRDefault="0027315A" w:rsidP="0027315A">
      <w:pPr>
        <w:pStyle w:val="ListParagraph"/>
        <w:numPr>
          <w:ilvl w:val="0"/>
          <w:numId w:val="3"/>
        </w:numPr>
      </w:pPr>
      <w:r>
        <w:t>I had enough time to complete the Practice Test</w:t>
      </w:r>
    </w:p>
    <w:p w:rsidR="0027315A" w:rsidRDefault="0027315A" w:rsidP="0027315A">
      <w:pPr>
        <w:pStyle w:val="ListParagraph"/>
        <w:numPr>
          <w:ilvl w:val="0"/>
          <w:numId w:val="3"/>
        </w:numPr>
      </w:pPr>
      <w:r w:rsidRPr="0027315A">
        <w:t>I feel better prepared to write the CSMLS</w:t>
      </w:r>
      <w:r>
        <w:t xml:space="preserve"> MLT General Certification exam</w:t>
      </w:r>
    </w:p>
    <w:p w:rsidR="0027315A" w:rsidRDefault="0027315A" w:rsidP="0027315A">
      <w:pPr>
        <w:pStyle w:val="ListParagraph"/>
        <w:numPr>
          <w:ilvl w:val="0"/>
          <w:numId w:val="3"/>
        </w:numPr>
      </w:pPr>
      <w:r w:rsidRPr="0027315A">
        <w:t>The practice test reduced my exam anxiet</w:t>
      </w:r>
      <w:r>
        <w:t>y</w:t>
      </w:r>
    </w:p>
    <w:p w:rsidR="0027315A" w:rsidRDefault="0027315A" w:rsidP="0027315A">
      <w:pPr>
        <w:pStyle w:val="ListParagraph"/>
        <w:numPr>
          <w:ilvl w:val="0"/>
          <w:numId w:val="3"/>
        </w:numPr>
      </w:pPr>
      <w:r w:rsidRPr="0027315A">
        <w:t>The practice test is a useful resource for the CSMLS to offer to its members</w:t>
      </w:r>
    </w:p>
    <w:p w:rsidR="00E8116C" w:rsidRDefault="0027315A" w:rsidP="00E9295B">
      <w:r>
        <w:t>A four-point Likert scale was used to gather responses with a rating of 1</w:t>
      </w:r>
      <w:r w:rsidR="00E8116C">
        <w:t xml:space="preserve"> </w:t>
      </w:r>
      <w:r>
        <w:t xml:space="preserve">given to “strongly disagree”, 2 for “disagree”, 3 for “agree” and 4 for “strongly agree”.  A weighted average of the responses received is illustrated in the chart </w:t>
      </w:r>
      <w:r w:rsidR="00E8116C">
        <w:t xml:space="preserve">and table </w:t>
      </w:r>
      <w:r>
        <w:t xml:space="preserve">below.  Scores </w:t>
      </w:r>
      <w:r w:rsidR="00E8116C">
        <w:t>above 2 or higher indicate support for the statement and below 2 are a reflection of dissent.</w:t>
      </w:r>
    </w:p>
    <w:p w:rsidR="00E8116C" w:rsidRDefault="00E8116C" w:rsidP="00E9295B">
      <w:r>
        <w:rPr>
          <w:noProof/>
          <w:lang w:val="en-US"/>
        </w:rPr>
        <w:drawing>
          <wp:inline distT="0" distB="0" distL="0" distR="0" wp14:anchorId="3A7B2252" wp14:editId="20E082CD">
            <wp:extent cx="5924550" cy="260032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t xml:space="preserve"> </w:t>
      </w:r>
    </w:p>
    <w:tbl>
      <w:tblPr>
        <w:tblW w:w="9355" w:type="dxa"/>
        <w:tblInd w:w="-5" w:type="dxa"/>
        <w:tblLook w:val="04A0" w:firstRow="1" w:lastRow="0" w:firstColumn="1" w:lastColumn="0" w:noHBand="0" w:noVBand="1"/>
      </w:tblPr>
      <w:tblGrid>
        <w:gridCol w:w="3960"/>
        <w:gridCol w:w="1143"/>
        <w:gridCol w:w="1137"/>
        <w:gridCol w:w="1033"/>
        <w:gridCol w:w="974"/>
        <w:gridCol w:w="1108"/>
      </w:tblGrid>
      <w:tr w:rsidR="0089149E" w:rsidRPr="0089149E" w:rsidTr="0089149E">
        <w:trPr>
          <w:trHeight w:val="300"/>
        </w:trPr>
        <w:tc>
          <w:tcPr>
            <w:tcW w:w="3962" w:type="dxa"/>
            <w:tcBorders>
              <w:top w:val="single" w:sz="4" w:space="0" w:color="auto"/>
              <w:left w:val="single" w:sz="4" w:space="0" w:color="auto"/>
              <w:bottom w:val="single" w:sz="4" w:space="0" w:color="auto"/>
              <w:right w:val="single" w:sz="4" w:space="0" w:color="auto"/>
            </w:tcBorders>
            <w:shd w:val="clear" w:color="EAEAE8" w:fill="EAEAE8"/>
            <w:noWrap/>
            <w:vAlign w:val="bottom"/>
            <w:hideMark/>
          </w:tcPr>
          <w:p w:rsidR="0089149E" w:rsidRPr="0089149E" w:rsidRDefault="0089149E" w:rsidP="0089149E">
            <w:pPr>
              <w:spacing w:after="0" w:line="240" w:lineRule="auto"/>
              <w:jc w:val="center"/>
              <w:rPr>
                <w:rFonts w:eastAsia="Times New Roman" w:cstheme="minorHAnsi"/>
                <w:color w:val="333333"/>
                <w:lang w:eastAsia="en-CA"/>
              </w:rPr>
            </w:pPr>
            <w:r w:rsidRPr="0089149E">
              <w:rPr>
                <w:rFonts w:eastAsia="Times New Roman" w:cstheme="minorHAnsi"/>
                <w:color w:val="333333"/>
                <w:lang w:eastAsia="en-CA"/>
              </w:rPr>
              <w:t> </w:t>
            </w:r>
          </w:p>
        </w:tc>
        <w:tc>
          <w:tcPr>
            <w:tcW w:w="1143" w:type="dxa"/>
            <w:tcBorders>
              <w:top w:val="single" w:sz="4" w:space="0" w:color="auto"/>
              <w:left w:val="nil"/>
              <w:bottom w:val="single" w:sz="4" w:space="0" w:color="auto"/>
              <w:right w:val="single" w:sz="4" w:space="0" w:color="auto"/>
            </w:tcBorders>
            <w:shd w:val="clear" w:color="EAEAE8" w:fill="EAEAE8"/>
            <w:noWrap/>
            <w:vAlign w:val="bottom"/>
            <w:hideMark/>
          </w:tcPr>
          <w:p w:rsidR="0089149E" w:rsidRPr="0089149E" w:rsidRDefault="0089149E" w:rsidP="0089149E">
            <w:pPr>
              <w:spacing w:after="0" w:line="240" w:lineRule="auto"/>
              <w:jc w:val="center"/>
              <w:rPr>
                <w:rFonts w:eastAsia="Times New Roman" w:cstheme="minorHAnsi"/>
                <w:b/>
                <w:color w:val="333333"/>
                <w:lang w:eastAsia="en-CA"/>
              </w:rPr>
            </w:pPr>
            <w:r w:rsidRPr="0089149E">
              <w:rPr>
                <w:rFonts w:eastAsia="Times New Roman" w:cstheme="minorHAnsi"/>
                <w:b/>
                <w:color w:val="333333"/>
                <w:lang w:eastAsia="en-CA"/>
              </w:rPr>
              <w:t>Strongly Disagree</w:t>
            </w:r>
          </w:p>
        </w:tc>
        <w:tc>
          <w:tcPr>
            <w:tcW w:w="1137" w:type="dxa"/>
            <w:tcBorders>
              <w:top w:val="single" w:sz="4" w:space="0" w:color="auto"/>
              <w:left w:val="nil"/>
              <w:bottom w:val="single" w:sz="4" w:space="0" w:color="auto"/>
              <w:right w:val="single" w:sz="4" w:space="0" w:color="auto"/>
            </w:tcBorders>
            <w:shd w:val="clear" w:color="EAEAE8" w:fill="EAEAE8"/>
            <w:noWrap/>
            <w:vAlign w:val="bottom"/>
            <w:hideMark/>
          </w:tcPr>
          <w:p w:rsidR="0089149E" w:rsidRPr="0089149E" w:rsidRDefault="0089149E" w:rsidP="0089149E">
            <w:pPr>
              <w:spacing w:after="0" w:line="240" w:lineRule="auto"/>
              <w:jc w:val="center"/>
              <w:rPr>
                <w:rFonts w:eastAsia="Times New Roman" w:cstheme="minorHAnsi"/>
                <w:b/>
                <w:color w:val="333333"/>
                <w:lang w:eastAsia="en-CA"/>
              </w:rPr>
            </w:pPr>
            <w:r w:rsidRPr="0089149E">
              <w:rPr>
                <w:rFonts w:eastAsia="Times New Roman" w:cstheme="minorHAnsi"/>
                <w:b/>
                <w:color w:val="333333"/>
                <w:lang w:eastAsia="en-CA"/>
              </w:rPr>
              <w:t>Disagree</w:t>
            </w:r>
          </w:p>
        </w:tc>
        <w:tc>
          <w:tcPr>
            <w:tcW w:w="1033" w:type="dxa"/>
            <w:tcBorders>
              <w:top w:val="single" w:sz="4" w:space="0" w:color="auto"/>
              <w:left w:val="nil"/>
              <w:bottom w:val="single" w:sz="4" w:space="0" w:color="auto"/>
              <w:right w:val="single" w:sz="4" w:space="0" w:color="auto"/>
            </w:tcBorders>
            <w:shd w:val="clear" w:color="EAEAE8" w:fill="EAEAE8"/>
            <w:noWrap/>
            <w:vAlign w:val="bottom"/>
            <w:hideMark/>
          </w:tcPr>
          <w:p w:rsidR="0089149E" w:rsidRPr="0089149E" w:rsidRDefault="0089149E" w:rsidP="0089149E">
            <w:pPr>
              <w:spacing w:after="0" w:line="240" w:lineRule="auto"/>
              <w:jc w:val="center"/>
              <w:rPr>
                <w:rFonts w:eastAsia="Times New Roman" w:cstheme="minorHAnsi"/>
                <w:b/>
                <w:color w:val="333333"/>
                <w:lang w:eastAsia="en-CA"/>
              </w:rPr>
            </w:pPr>
            <w:r w:rsidRPr="0089149E">
              <w:rPr>
                <w:rFonts w:eastAsia="Times New Roman" w:cstheme="minorHAnsi"/>
                <w:b/>
                <w:color w:val="333333"/>
                <w:lang w:eastAsia="en-CA"/>
              </w:rPr>
              <w:t>Agree</w:t>
            </w:r>
          </w:p>
        </w:tc>
        <w:tc>
          <w:tcPr>
            <w:tcW w:w="973" w:type="dxa"/>
            <w:tcBorders>
              <w:top w:val="single" w:sz="4" w:space="0" w:color="auto"/>
              <w:left w:val="nil"/>
              <w:bottom w:val="single" w:sz="4" w:space="0" w:color="auto"/>
              <w:right w:val="single" w:sz="4" w:space="0" w:color="auto"/>
            </w:tcBorders>
            <w:shd w:val="clear" w:color="EAEAE8" w:fill="EAEAE8"/>
            <w:noWrap/>
            <w:vAlign w:val="bottom"/>
            <w:hideMark/>
          </w:tcPr>
          <w:p w:rsidR="0089149E" w:rsidRPr="0089149E" w:rsidRDefault="0089149E" w:rsidP="0089149E">
            <w:pPr>
              <w:spacing w:after="0" w:line="240" w:lineRule="auto"/>
              <w:jc w:val="center"/>
              <w:rPr>
                <w:rFonts w:eastAsia="Times New Roman" w:cstheme="minorHAnsi"/>
                <w:b/>
                <w:color w:val="333333"/>
                <w:lang w:eastAsia="en-CA"/>
              </w:rPr>
            </w:pPr>
            <w:r w:rsidRPr="0089149E">
              <w:rPr>
                <w:rFonts w:eastAsia="Times New Roman" w:cstheme="minorHAnsi"/>
                <w:b/>
                <w:color w:val="333333"/>
                <w:lang w:eastAsia="en-CA"/>
              </w:rPr>
              <w:t>Strongly Agree</w:t>
            </w:r>
          </w:p>
        </w:tc>
        <w:tc>
          <w:tcPr>
            <w:tcW w:w="1107" w:type="dxa"/>
            <w:tcBorders>
              <w:top w:val="single" w:sz="4" w:space="0" w:color="auto"/>
              <w:left w:val="nil"/>
              <w:bottom w:val="single" w:sz="4" w:space="0" w:color="auto"/>
              <w:right w:val="single" w:sz="4" w:space="0" w:color="auto"/>
            </w:tcBorders>
            <w:shd w:val="clear" w:color="EAEAE8" w:fill="EAEAE8"/>
            <w:noWrap/>
            <w:vAlign w:val="bottom"/>
            <w:hideMark/>
          </w:tcPr>
          <w:p w:rsidR="0089149E" w:rsidRPr="0089149E" w:rsidRDefault="0089149E" w:rsidP="0089149E">
            <w:pPr>
              <w:spacing w:after="0" w:line="240" w:lineRule="auto"/>
              <w:jc w:val="center"/>
              <w:rPr>
                <w:rFonts w:eastAsia="Times New Roman" w:cstheme="minorHAnsi"/>
                <w:b/>
                <w:color w:val="333333"/>
                <w:lang w:eastAsia="en-CA"/>
              </w:rPr>
            </w:pPr>
            <w:r w:rsidRPr="0089149E">
              <w:rPr>
                <w:rFonts w:eastAsia="Times New Roman" w:cstheme="minorHAnsi"/>
                <w:b/>
                <w:color w:val="333333"/>
                <w:lang w:eastAsia="en-CA"/>
              </w:rPr>
              <w:t>Weighted Avg.</w:t>
            </w:r>
          </w:p>
        </w:tc>
      </w:tr>
      <w:tr w:rsidR="0089149E" w:rsidRPr="0089149E" w:rsidTr="0089149E">
        <w:trPr>
          <w:trHeight w:val="300"/>
        </w:trPr>
        <w:tc>
          <w:tcPr>
            <w:tcW w:w="3962" w:type="dxa"/>
            <w:tcBorders>
              <w:top w:val="nil"/>
              <w:left w:val="single" w:sz="4" w:space="0" w:color="auto"/>
              <w:bottom w:val="single" w:sz="4" w:space="0" w:color="auto"/>
              <w:right w:val="single" w:sz="4" w:space="0" w:color="auto"/>
            </w:tcBorders>
            <w:shd w:val="clear" w:color="EAEAE8" w:fill="EAEAE8"/>
            <w:noWrap/>
            <w:vAlign w:val="bottom"/>
            <w:hideMark/>
          </w:tcPr>
          <w:p w:rsidR="0089149E" w:rsidRPr="0089149E" w:rsidRDefault="0089149E" w:rsidP="0089149E">
            <w:pPr>
              <w:spacing w:after="0" w:line="240" w:lineRule="auto"/>
              <w:rPr>
                <w:rFonts w:eastAsia="Times New Roman" w:cstheme="minorHAnsi"/>
                <w:color w:val="333333"/>
                <w:lang w:eastAsia="en-CA"/>
              </w:rPr>
            </w:pPr>
            <w:r w:rsidRPr="0089149E">
              <w:rPr>
                <w:rFonts w:eastAsia="Times New Roman" w:cstheme="minorHAnsi"/>
                <w:color w:val="333333"/>
                <w:lang w:eastAsia="en-CA"/>
              </w:rPr>
              <w:t>I had enough time to complete the practice test.</w:t>
            </w:r>
          </w:p>
        </w:tc>
        <w:tc>
          <w:tcPr>
            <w:tcW w:w="1143" w:type="dxa"/>
            <w:tcBorders>
              <w:top w:val="nil"/>
              <w:left w:val="nil"/>
              <w:bottom w:val="single" w:sz="4" w:space="0" w:color="auto"/>
              <w:right w:val="single" w:sz="4" w:space="0" w:color="auto"/>
            </w:tcBorders>
            <w:shd w:val="clear" w:color="auto" w:fill="auto"/>
            <w:noWrap/>
            <w:vAlign w:val="bottom"/>
            <w:hideMark/>
          </w:tcPr>
          <w:p w:rsidR="0089149E" w:rsidRPr="0089149E" w:rsidRDefault="0089149E" w:rsidP="0089149E">
            <w:pPr>
              <w:spacing w:after="0" w:line="240" w:lineRule="auto"/>
              <w:jc w:val="center"/>
              <w:rPr>
                <w:rFonts w:eastAsia="Times New Roman" w:cstheme="minorHAnsi"/>
                <w:color w:val="333333"/>
                <w:lang w:eastAsia="en-CA"/>
              </w:rPr>
            </w:pPr>
            <w:r w:rsidRPr="0089149E">
              <w:rPr>
                <w:rFonts w:eastAsia="Times New Roman" w:cstheme="minorHAnsi"/>
                <w:color w:val="333333"/>
                <w:lang w:eastAsia="en-CA"/>
              </w:rPr>
              <w:t>7.31%</w:t>
            </w:r>
          </w:p>
        </w:tc>
        <w:tc>
          <w:tcPr>
            <w:tcW w:w="1137" w:type="dxa"/>
            <w:tcBorders>
              <w:top w:val="nil"/>
              <w:left w:val="nil"/>
              <w:bottom w:val="single" w:sz="4" w:space="0" w:color="auto"/>
              <w:right w:val="single" w:sz="4" w:space="0" w:color="auto"/>
            </w:tcBorders>
            <w:shd w:val="clear" w:color="auto" w:fill="auto"/>
            <w:noWrap/>
            <w:vAlign w:val="bottom"/>
            <w:hideMark/>
          </w:tcPr>
          <w:p w:rsidR="0089149E" w:rsidRPr="0089149E" w:rsidRDefault="0089149E" w:rsidP="0089149E">
            <w:pPr>
              <w:spacing w:after="0" w:line="240" w:lineRule="auto"/>
              <w:jc w:val="center"/>
              <w:rPr>
                <w:rFonts w:eastAsia="Times New Roman" w:cstheme="minorHAnsi"/>
                <w:color w:val="333333"/>
                <w:lang w:eastAsia="en-CA"/>
              </w:rPr>
            </w:pPr>
            <w:r w:rsidRPr="0089149E">
              <w:rPr>
                <w:rFonts w:eastAsia="Times New Roman" w:cstheme="minorHAnsi"/>
                <w:color w:val="333333"/>
                <w:lang w:eastAsia="en-CA"/>
              </w:rPr>
              <w:t>10.87%</w:t>
            </w:r>
          </w:p>
        </w:tc>
        <w:tc>
          <w:tcPr>
            <w:tcW w:w="1033" w:type="dxa"/>
            <w:tcBorders>
              <w:top w:val="nil"/>
              <w:left w:val="nil"/>
              <w:bottom w:val="single" w:sz="4" w:space="0" w:color="auto"/>
              <w:right w:val="single" w:sz="4" w:space="0" w:color="auto"/>
            </w:tcBorders>
            <w:shd w:val="clear" w:color="auto" w:fill="auto"/>
            <w:noWrap/>
            <w:vAlign w:val="bottom"/>
            <w:hideMark/>
          </w:tcPr>
          <w:p w:rsidR="0089149E" w:rsidRPr="0089149E" w:rsidRDefault="0089149E" w:rsidP="0089149E">
            <w:pPr>
              <w:spacing w:after="0" w:line="240" w:lineRule="auto"/>
              <w:jc w:val="center"/>
              <w:rPr>
                <w:rFonts w:eastAsia="Times New Roman" w:cstheme="minorHAnsi"/>
                <w:color w:val="333333"/>
                <w:lang w:eastAsia="en-CA"/>
              </w:rPr>
            </w:pPr>
            <w:r w:rsidRPr="0089149E">
              <w:rPr>
                <w:rFonts w:eastAsia="Times New Roman" w:cstheme="minorHAnsi"/>
                <w:color w:val="333333"/>
                <w:lang w:eastAsia="en-CA"/>
              </w:rPr>
              <w:t>46.05%</w:t>
            </w:r>
          </w:p>
        </w:tc>
        <w:tc>
          <w:tcPr>
            <w:tcW w:w="973" w:type="dxa"/>
            <w:tcBorders>
              <w:top w:val="nil"/>
              <w:left w:val="nil"/>
              <w:bottom w:val="single" w:sz="4" w:space="0" w:color="auto"/>
              <w:right w:val="single" w:sz="4" w:space="0" w:color="auto"/>
            </w:tcBorders>
            <w:shd w:val="clear" w:color="auto" w:fill="auto"/>
            <w:noWrap/>
            <w:vAlign w:val="bottom"/>
            <w:hideMark/>
          </w:tcPr>
          <w:p w:rsidR="0089149E" w:rsidRPr="0089149E" w:rsidRDefault="0089149E" w:rsidP="0089149E">
            <w:pPr>
              <w:spacing w:after="0" w:line="240" w:lineRule="auto"/>
              <w:jc w:val="center"/>
              <w:rPr>
                <w:rFonts w:eastAsia="Times New Roman" w:cstheme="minorHAnsi"/>
                <w:color w:val="333333"/>
                <w:lang w:eastAsia="en-CA"/>
              </w:rPr>
            </w:pPr>
            <w:r w:rsidRPr="0089149E">
              <w:rPr>
                <w:rFonts w:eastAsia="Times New Roman" w:cstheme="minorHAnsi"/>
                <w:color w:val="333333"/>
                <w:lang w:eastAsia="en-CA"/>
              </w:rPr>
              <w:t>35.77%</w:t>
            </w:r>
          </w:p>
        </w:tc>
        <w:tc>
          <w:tcPr>
            <w:tcW w:w="1107" w:type="dxa"/>
            <w:tcBorders>
              <w:top w:val="nil"/>
              <w:left w:val="nil"/>
              <w:bottom w:val="single" w:sz="4" w:space="0" w:color="auto"/>
              <w:right w:val="single" w:sz="4" w:space="0" w:color="auto"/>
            </w:tcBorders>
            <w:shd w:val="clear" w:color="auto" w:fill="auto"/>
            <w:noWrap/>
            <w:vAlign w:val="bottom"/>
            <w:hideMark/>
          </w:tcPr>
          <w:p w:rsidR="0089149E" w:rsidRPr="0089149E" w:rsidRDefault="0089149E" w:rsidP="0089149E">
            <w:pPr>
              <w:spacing w:after="0" w:line="240" w:lineRule="auto"/>
              <w:jc w:val="center"/>
              <w:rPr>
                <w:rFonts w:eastAsia="Times New Roman" w:cstheme="minorHAnsi"/>
                <w:color w:val="333333"/>
                <w:lang w:eastAsia="en-CA"/>
              </w:rPr>
            </w:pPr>
            <w:r w:rsidRPr="0089149E">
              <w:rPr>
                <w:rFonts w:eastAsia="Times New Roman" w:cstheme="minorHAnsi"/>
                <w:color w:val="333333"/>
                <w:lang w:eastAsia="en-CA"/>
              </w:rPr>
              <w:t>3.1</w:t>
            </w:r>
          </w:p>
        </w:tc>
      </w:tr>
      <w:tr w:rsidR="0089149E" w:rsidRPr="0089149E" w:rsidTr="0089149E">
        <w:trPr>
          <w:trHeight w:val="300"/>
        </w:trPr>
        <w:tc>
          <w:tcPr>
            <w:tcW w:w="3962" w:type="dxa"/>
            <w:tcBorders>
              <w:top w:val="nil"/>
              <w:left w:val="single" w:sz="4" w:space="0" w:color="auto"/>
              <w:bottom w:val="single" w:sz="4" w:space="0" w:color="auto"/>
              <w:right w:val="single" w:sz="4" w:space="0" w:color="auto"/>
            </w:tcBorders>
            <w:shd w:val="clear" w:color="EAEAE8" w:fill="EAEAE8"/>
            <w:noWrap/>
            <w:vAlign w:val="bottom"/>
            <w:hideMark/>
          </w:tcPr>
          <w:p w:rsidR="0089149E" w:rsidRPr="0089149E" w:rsidRDefault="0089149E" w:rsidP="0089149E">
            <w:pPr>
              <w:spacing w:after="0" w:line="240" w:lineRule="auto"/>
              <w:rPr>
                <w:rFonts w:eastAsia="Times New Roman" w:cstheme="minorHAnsi"/>
                <w:color w:val="333333"/>
                <w:lang w:eastAsia="en-CA"/>
              </w:rPr>
            </w:pPr>
            <w:r w:rsidRPr="0089149E">
              <w:rPr>
                <w:rFonts w:eastAsia="Times New Roman" w:cstheme="minorHAnsi"/>
                <w:color w:val="333333"/>
                <w:lang w:eastAsia="en-CA"/>
              </w:rPr>
              <w:t>I feel better prepared to write the CSMLS MLT General Certification exam.</w:t>
            </w:r>
          </w:p>
        </w:tc>
        <w:tc>
          <w:tcPr>
            <w:tcW w:w="1143" w:type="dxa"/>
            <w:tcBorders>
              <w:top w:val="nil"/>
              <w:left w:val="nil"/>
              <w:bottom w:val="single" w:sz="4" w:space="0" w:color="auto"/>
              <w:right w:val="single" w:sz="4" w:space="0" w:color="auto"/>
            </w:tcBorders>
            <w:shd w:val="clear" w:color="auto" w:fill="auto"/>
            <w:noWrap/>
            <w:vAlign w:val="bottom"/>
            <w:hideMark/>
          </w:tcPr>
          <w:p w:rsidR="0089149E" w:rsidRPr="0089149E" w:rsidRDefault="0089149E" w:rsidP="0089149E">
            <w:pPr>
              <w:spacing w:after="0" w:line="240" w:lineRule="auto"/>
              <w:jc w:val="center"/>
              <w:rPr>
                <w:rFonts w:eastAsia="Times New Roman" w:cstheme="minorHAnsi"/>
                <w:color w:val="333333"/>
                <w:lang w:eastAsia="en-CA"/>
              </w:rPr>
            </w:pPr>
            <w:r w:rsidRPr="0089149E">
              <w:rPr>
                <w:rFonts w:eastAsia="Times New Roman" w:cstheme="minorHAnsi"/>
                <w:color w:val="333333"/>
                <w:lang w:eastAsia="en-CA"/>
              </w:rPr>
              <w:t>7.11%</w:t>
            </w:r>
          </w:p>
        </w:tc>
        <w:tc>
          <w:tcPr>
            <w:tcW w:w="1137" w:type="dxa"/>
            <w:tcBorders>
              <w:top w:val="nil"/>
              <w:left w:val="nil"/>
              <w:bottom w:val="single" w:sz="4" w:space="0" w:color="auto"/>
              <w:right w:val="single" w:sz="4" w:space="0" w:color="auto"/>
            </w:tcBorders>
            <w:shd w:val="clear" w:color="auto" w:fill="auto"/>
            <w:noWrap/>
            <w:vAlign w:val="bottom"/>
            <w:hideMark/>
          </w:tcPr>
          <w:p w:rsidR="0089149E" w:rsidRPr="0089149E" w:rsidRDefault="0089149E" w:rsidP="0089149E">
            <w:pPr>
              <w:spacing w:after="0" w:line="240" w:lineRule="auto"/>
              <w:jc w:val="center"/>
              <w:rPr>
                <w:rFonts w:eastAsia="Times New Roman" w:cstheme="minorHAnsi"/>
                <w:color w:val="333333"/>
                <w:lang w:eastAsia="en-CA"/>
              </w:rPr>
            </w:pPr>
            <w:r w:rsidRPr="0089149E">
              <w:rPr>
                <w:rFonts w:eastAsia="Times New Roman" w:cstheme="minorHAnsi"/>
                <w:color w:val="333333"/>
                <w:lang w:eastAsia="en-CA"/>
              </w:rPr>
              <w:t>27.87%</w:t>
            </w:r>
          </w:p>
        </w:tc>
        <w:tc>
          <w:tcPr>
            <w:tcW w:w="1033" w:type="dxa"/>
            <w:tcBorders>
              <w:top w:val="nil"/>
              <w:left w:val="nil"/>
              <w:bottom w:val="single" w:sz="4" w:space="0" w:color="auto"/>
              <w:right w:val="single" w:sz="4" w:space="0" w:color="auto"/>
            </w:tcBorders>
            <w:shd w:val="clear" w:color="auto" w:fill="auto"/>
            <w:noWrap/>
            <w:vAlign w:val="bottom"/>
            <w:hideMark/>
          </w:tcPr>
          <w:p w:rsidR="0089149E" w:rsidRPr="0089149E" w:rsidRDefault="0089149E" w:rsidP="0089149E">
            <w:pPr>
              <w:spacing w:after="0" w:line="240" w:lineRule="auto"/>
              <w:jc w:val="center"/>
              <w:rPr>
                <w:rFonts w:eastAsia="Times New Roman" w:cstheme="minorHAnsi"/>
                <w:color w:val="333333"/>
                <w:lang w:eastAsia="en-CA"/>
              </w:rPr>
            </w:pPr>
            <w:r w:rsidRPr="0089149E">
              <w:rPr>
                <w:rFonts w:eastAsia="Times New Roman" w:cstheme="minorHAnsi"/>
                <w:color w:val="333333"/>
                <w:lang w:eastAsia="en-CA"/>
              </w:rPr>
              <w:t>54.35%</w:t>
            </w:r>
          </w:p>
        </w:tc>
        <w:tc>
          <w:tcPr>
            <w:tcW w:w="973" w:type="dxa"/>
            <w:tcBorders>
              <w:top w:val="nil"/>
              <w:left w:val="nil"/>
              <w:bottom w:val="single" w:sz="4" w:space="0" w:color="auto"/>
              <w:right w:val="single" w:sz="4" w:space="0" w:color="auto"/>
            </w:tcBorders>
            <w:shd w:val="clear" w:color="auto" w:fill="auto"/>
            <w:noWrap/>
            <w:vAlign w:val="bottom"/>
            <w:hideMark/>
          </w:tcPr>
          <w:p w:rsidR="0089149E" w:rsidRPr="0089149E" w:rsidRDefault="0089149E" w:rsidP="0089149E">
            <w:pPr>
              <w:spacing w:after="0" w:line="240" w:lineRule="auto"/>
              <w:jc w:val="center"/>
              <w:rPr>
                <w:rFonts w:eastAsia="Times New Roman" w:cstheme="minorHAnsi"/>
                <w:color w:val="333333"/>
                <w:lang w:eastAsia="en-CA"/>
              </w:rPr>
            </w:pPr>
            <w:r w:rsidRPr="0089149E">
              <w:rPr>
                <w:rFonts w:eastAsia="Times New Roman" w:cstheme="minorHAnsi"/>
                <w:color w:val="333333"/>
                <w:lang w:eastAsia="en-CA"/>
              </w:rPr>
              <w:t>10.67%</w:t>
            </w:r>
          </w:p>
        </w:tc>
        <w:tc>
          <w:tcPr>
            <w:tcW w:w="1107" w:type="dxa"/>
            <w:tcBorders>
              <w:top w:val="nil"/>
              <w:left w:val="nil"/>
              <w:bottom w:val="single" w:sz="4" w:space="0" w:color="auto"/>
              <w:right w:val="single" w:sz="4" w:space="0" w:color="auto"/>
            </w:tcBorders>
            <w:shd w:val="clear" w:color="auto" w:fill="auto"/>
            <w:noWrap/>
            <w:vAlign w:val="bottom"/>
            <w:hideMark/>
          </w:tcPr>
          <w:p w:rsidR="0089149E" w:rsidRPr="0089149E" w:rsidRDefault="0089149E" w:rsidP="0089149E">
            <w:pPr>
              <w:spacing w:after="0" w:line="240" w:lineRule="auto"/>
              <w:jc w:val="center"/>
              <w:rPr>
                <w:rFonts w:eastAsia="Times New Roman" w:cstheme="minorHAnsi"/>
                <w:color w:val="333333"/>
                <w:lang w:eastAsia="en-CA"/>
              </w:rPr>
            </w:pPr>
            <w:r w:rsidRPr="0089149E">
              <w:rPr>
                <w:rFonts w:eastAsia="Times New Roman" w:cstheme="minorHAnsi"/>
                <w:color w:val="333333"/>
                <w:lang w:eastAsia="en-CA"/>
              </w:rPr>
              <w:t>2.69</w:t>
            </w:r>
          </w:p>
        </w:tc>
      </w:tr>
      <w:tr w:rsidR="0089149E" w:rsidRPr="0089149E" w:rsidTr="0089149E">
        <w:trPr>
          <w:trHeight w:val="300"/>
        </w:trPr>
        <w:tc>
          <w:tcPr>
            <w:tcW w:w="3962" w:type="dxa"/>
            <w:tcBorders>
              <w:top w:val="nil"/>
              <w:left w:val="single" w:sz="4" w:space="0" w:color="auto"/>
              <w:bottom w:val="single" w:sz="4" w:space="0" w:color="auto"/>
              <w:right w:val="single" w:sz="4" w:space="0" w:color="auto"/>
            </w:tcBorders>
            <w:shd w:val="clear" w:color="EAEAE8" w:fill="EAEAE8"/>
            <w:noWrap/>
            <w:vAlign w:val="bottom"/>
            <w:hideMark/>
          </w:tcPr>
          <w:p w:rsidR="0089149E" w:rsidRPr="0089149E" w:rsidRDefault="0089149E" w:rsidP="0089149E">
            <w:pPr>
              <w:spacing w:after="0" w:line="240" w:lineRule="auto"/>
              <w:rPr>
                <w:rFonts w:eastAsia="Times New Roman" w:cstheme="minorHAnsi"/>
                <w:color w:val="333333"/>
                <w:lang w:eastAsia="en-CA"/>
              </w:rPr>
            </w:pPr>
            <w:r w:rsidRPr="0089149E">
              <w:rPr>
                <w:rFonts w:eastAsia="Times New Roman" w:cstheme="minorHAnsi"/>
                <w:color w:val="333333"/>
                <w:lang w:eastAsia="en-CA"/>
              </w:rPr>
              <w:t>The practice test reduced my exam anxiety.</w:t>
            </w:r>
          </w:p>
        </w:tc>
        <w:tc>
          <w:tcPr>
            <w:tcW w:w="1143" w:type="dxa"/>
            <w:tcBorders>
              <w:top w:val="nil"/>
              <w:left w:val="nil"/>
              <w:bottom w:val="single" w:sz="4" w:space="0" w:color="auto"/>
              <w:right w:val="single" w:sz="4" w:space="0" w:color="auto"/>
            </w:tcBorders>
            <w:shd w:val="clear" w:color="auto" w:fill="auto"/>
            <w:noWrap/>
            <w:vAlign w:val="bottom"/>
            <w:hideMark/>
          </w:tcPr>
          <w:p w:rsidR="0089149E" w:rsidRPr="0089149E" w:rsidRDefault="0089149E" w:rsidP="0089149E">
            <w:pPr>
              <w:spacing w:after="0" w:line="240" w:lineRule="auto"/>
              <w:jc w:val="center"/>
              <w:rPr>
                <w:rFonts w:eastAsia="Times New Roman" w:cstheme="minorHAnsi"/>
                <w:color w:val="333333"/>
                <w:lang w:eastAsia="en-CA"/>
              </w:rPr>
            </w:pPr>
            <w:r w:rsidRPr="0089149E">
              <w:rPr>
                <w:rFonts w:eastAsia="Times New Roman" w:cstheme="minorHAnsi"/>
                <w:color w:val="333333"/>
                <w:lang w:eastAsia="en-CA"/>
              </w:rPr>
              <w:t>13.83%</w:t>
            </w:r>
          </w:p>
        </w:tc>
        <w:tc>
          <w:tcPr>
            <w:tcW w:w="1137" w:type="dxa"/>
            <w:tcBorders>
              <w:top w:val="nil"/>
              <w:left w:val="nil"/>
              <w:bottom w:val="single" w:sz="4" w:space="0" w:color="auto"/>
              <w:right w:val="single" w:sz="4" w:space="0" w:color="auto"/>
            </w:tcBorders>
            <w:shd w:val="clear" w:color="auto" w:fill="auto"/>
            <w:noWrap/>
            <w:vAlign w:val="bottom"/>
            <w:hideMark/>
          </w:tcPr>
          <w:p w:rsidR="0089149E" w:rsidRPr="0089149E" w:rsidRDefault="0089149E" w:rsidP="0089149E">
            <w:pPr>
              <w:spacing w:after="0" w:line="240" w:lineRule="auto"/>
              <w:jc w:val="center"/>
              <w:rPr>
                <w:rFonts w:eastAsia="Times New Roman" w:cstheme="minorHAnsi"/>
                <w:color w:val="333333"/>
                <w:lang w:eastAsia="en-CA"/>
              </w:rPr>
            </w:pPr>
            <w:r w:rsidRPr="0089149E">
              <w:rPr>
                <w:rFonts w:eastAsia="Times New Roman" w:cstheme="minorHAnsi"/>
                <w:color w:val="333333"/>
                <w:lang w:eastAsia="en-CA"/>
              </w:rPr>
              <w:t>33.99%</w:t>
            </w:r>
          </w:p>
        </w:tc>
        <w:tc>
          <w:tcPr>
            <w:tcW w:w="1033" w:type="dxa"/>
            <w:tcBorders>
              <w:top w:val="nil"/>
              <w:left w:val="nil"/>
              <w:bottom w:val="single" w:sz="4" w:space="0" w:color="auto"/>
              <w:right w:val="single" w:sz="4" w:space="0" w:color="auto"/>
            </w:tcBorders>
            <w:shd w:val="clear" w:color="auto" w:fill="auto"/>
            <w:noWrap/>
            <w:vAlign w:val="bottom"/>
            <w:hideMark/>
          </w:tcPr>
          <w:p w:rsidR="0089149E" w:rsidRPr="0089149E" w:rsidRDefault="0089149E" w:rsidP="0089149E">
            <w:pPr>
              <w:spacing w:after="0" w:line="240" w:lineRule="auto"/>
              <w:jc w:val="center"/>
              <w:rPr>
                <w:rFonts w:eastAsia="Times New Roman" w:cstheme="minorHAnsi"/>
                <w:color w:val="333333"/>
                <w:lang w:eastAsia="en-CA"/>
              </w:rPr>
            </w:pPr>
            <w:r w:rsidRPr="0089149E">
              <w:rPr>
                <w:rFonts w:eastAsia="Times New Roman" w:cstheme="minorHAnsi"/>
                <w:color w:val="333333"/>
                <w:lang w:eastAsia="en-CA"/>
              </w:rPr>
              <w:t>42.89%</w:t>
            </w:r>
          </w:p>
        </w:tc>
        <w:tc>
          <w:tcPr>
            <w:tcW w:w="973" w:type="dxa"/>
            <w:tcBorders>
              <w:top w:val="nil"/>
              <w:left w:val="nil"/>
              <w:bottom w:val="single" w:sz="4" w:space="0" w:color="auto"/>
              <w:right w:val="single" w:sz="4" w:space="0" w:color="auto"/>
            </w:tcBorders>
            <w:shd w:val="clear" w:color="auto" w:fill="auto"/>
            <w:noWrap/>
            <w:vAlign w:val="bottom"/>
            <w:hideMark/>
          </w:tcPr>
          <w:p w:rsidR="0089149E" w:rsidRPr="0089149E" w:rsidRDefault="0089149E" w:rsidP="0089149E">
            <w:pPr>
              <w:spacing w:after="0" w:line="240" w:lineRule="auto"/>
              <w:jc w:val="center"/>
              <w:rPr>
                <w:rFonts w:eastAsia="Times New Roman" w:cstheme="minorHAnsi"/>
                <w:color w:val="333333"/>
                <w:lang w:eastAsia="en-CA"/>
              </w:rPr>
            </w:pPr>
            <w:r w:rsidRPr="0089149E">
              <w:rPr>
                <w:rFonts w:eastAsia="Times New Roman" w:cstheme="minorHAnsi"/>
                <w:color w:val="333333"/>
                <w:lang w:eastAsia="en-CA"/>
              </w:rPr>
              <w:t>9.29%</w:t>
            </w:r>
          </w:p>
        </w:tc>
        <w:tc>
          <w:tcPr>
            <w:tcW w:w="1107" w:type="dxa"/>
            <w:tcBorders>
              <w:top w:val="nil"/>
              <w:left w:val="nil"/>
              <w:bottom w:val="single" w:sz="4" w:space="0" w:color="auto"/>
              <w:right w:val="single" w:sz="4" w:space="0" w:color="auto"/>
            </w:tcBorders>
            <w:shd w:val="clear" w:color="auto" w:fill="auto"/>
            <w:noWrap/>
            <w:vAlign w:val="bottom"/>
            <w:hideMark/>
          </w:tcPr>
          <w:p w:rsidR="0089149E" w:rsidRPr="0089149E" w:rsidRDefault="0089149E" w:rsidP="0089149E">
            <w:pPr>
              <w:spacing w:after="0" w:line="240" w:lineRule="auto"/>
              <w:jc w:val="center"/>
              <w:rPr>
                <w:rFonts w:eastAsia="Times New Roman" w:cstheme="minorHAnsi"/>
                <w:color w:val="333333"/>
                <w:lang w:eastAsia="en-CA"/>
              </w:rPr>
            </w:pPr>
            <w:r w:rsidRPr="0089149E">
              <w:rPr>
                <w:rFonts w:eastAsia="Times New Roman" w:cstheme="minorHAnsi"/>
                <w:color w:val="333333"/>
                <w:lang w:eastAsia="en-CA"/>
              </w:rPr>
              <w:t>2.48</w:t>
            </w:r>
          </w:p>
        </w:tc>
      </w:tr>
      <w:tr w:rsidR="0089149E" w:rsidRPr="0089149E" w:rsidTr="0089149E">
        <w:trPr>
          <w:trHeight w:val="300"/>
        </w:trPr>
        <w:tc>
          <w:tcPr>
            <w:tcW w:w="3962" w:type="dxa"/>
            <w:tcBorders>
              <w:top w:val="nil"/>
              <w:left w:val="single" w:sz="4" w:space="0" w:color="auto"/>
              <w:bottom w:val="single" w:sz="4" w:space="0" w:color="auto"/>
              <w:right w:val="single" w:sz="4" w:space="0" w:color="auto"/>
            </w:tcBorders>
            <w:shd w:val="clear" w:color="EAEAE8" w:fill="EAEAE8"/>
            <w:noWrap/>
            <w:vAlign w:val="bottom"/>
            <w:hideMark/>
          </w:tcPr>
          <w:p w:rsidR="0089149E" w:rsidRPr="0089149E" w:rsidRDefault="0089149E" w:rsidP="0089149E">
            <w:pPr>
              <w:spacing w:after="0" w:line="240" w:lineRule="auto"/>
              <w:rPr>
                <w:rFonts w:eastAsia="Times New Roman" w:cstheme="minorHAnsi"/>
                <w:color w:val="333333"/>
                <w:lang w:eastAsia="en-CA"/>
              </w:rPr>
            </w:pPr>
            <w:r w:rsidRPr="0089149E">
              <w:rPr>
                <w:rFonts w:eastAsia="Times New Roman" w:cstheme="minorHAnsi"/>
                <w:color w:val="333333"/>
                <w:lang w:eastAsia="en-CA"/>
              </w:rPr>
              <w:t>The practice test is a useful resource for the CSMLS to offer to its members.</w:t>
            </w:r>
          </w:p>
        </w:tc>
        <w:tc>
          <w:tcPr>
            <w:tcW w:w="1143" w:type="dxa"/>
            <w:tcBorders>
              <w:top w:val="nil"/>
              <w:left w:val="nil"/>
              <w:bottom w:val="single" w:sz="4" w:space="0" w:color="auto"/>
              <w:right w:val="single" w:sz="4" w:space="0" w:color="auto"/>
            </w:tcBorders>
            <w:shd w:val="clear" w:color="auto" w:fill="auto"/>
            <w:noWrap/>
            <w:vAlign w:val="bottom"/>
            <w:hideMark/>
          </w:tcPr>
          <w:p w:rsidR="0089149E" w:rsidRPr="0089149E" w:rsidRDefault="0089149E" w:rsidP="0089149E">
            <w:pPr>
              <w:spacing w:after="0" w:line="240" w:lineRule="auto"/>
              <w:jc w:val="center"/>
              <w:rPr>
                <w:rFonts w:eastAsia="Times New Roman" w:cstheme="minorHAnsi"/>
                <w:color w:val="333333"/>
                <w:lang w:eastAsia="en-CA"/>
              </w:rPr>
            </w:pPr>
            <w:r w:rsidRPr="0089149E">
              <w:rPr>
                <w:rFonts w:eastAsia="Times New Roman" w:cstheme="minorHAnsi"/>
                <w:color w:val="333333"/>
                <w:lang w:eastAsia="en-CA"/>
              </w:rPr>
              <w:t>2.77%</w:t>
            </w:r>
          </w:p>
        </w:tc>
        <w:tc>
          <w:tcPr>
            <w:tcW w:w="1137" w:type="dxa"/>
            <w:tcBorders>
              <w:top w:val="nil"/>
              <w:left w:val="nil"/>
              <w:bottom w:val="single" w:sz="4" w:space="0" w:color="auto"/>
              <w:right w:val="single" w:sz="4" w:space="0" w:color="auto"/>
            </w:tcBorders>
            <w:shd w:val="clear" w:color="auto" w:fill="auto"/>
            <w:noWrap/>
            <w:vAlign w:val="bottom"/>
            <w:hideMark/>
          </w:tcPr>
          <w:p w:rsidR="0089149E" w:rsidRPr="0089149E" w:rsidRDefault="0089149E" w:rsidP="0089149E">
            <w:pPr>
              <w:spacing w:after="0" w:line="240" w:lineRule="auto"/>
              <w:jc w:val="center"/>
              <w:rPr>
                <w:rFonts w:eastAsia="Times New Roman" w:cstheme="minorHAnsi"/>
                <w:color w:val="333333"/>
                <w:lang w:eastAsia="en-CA"/>
              </w:rPr>
            </w:pPr>
            <w:r w:rsidRPr="0089149E">
              <w:rPr>
                <w:rFonts w:eastAsia="Times New Roman" w:cstheme="minorHAnsi"/>
                <w:color w:val="333333"/>
                <w:lang w:eastAsia="en-CA"/>
              </w:rPr>
              <w:t>2.37%</w:t>
            </w:r>
          </w:p>
        </w:tc>
        <w:tc>
          <w:tcPr>
            <w:tcW w:w="1033" w:type="dxa"/>
            <w:tcBorders>
              <w:top w:val="nil"/>
              <w:left w:val="nil"/>
              <w:bottom w:val="single" w:sz="4" w:space="0" w:color="auto"/>
              <w:right w:val="single" w:sz="4" w:space="0" w:color="auto"/>
            </w:tcBorders>
            <w:shd w:val="clear" w:color="auto" w:fill="auto"/>
            <w:noWrap/>
            <w:vAlign w:val="bottom"/>
            <w:hideMark/>
          </w:tcPr>
          <w:p w:rsidR="0089149E" w:rsidRPr="0089149E" w:rsidRDefault="0089149E" w:rsidP="0089149E">
            <w:pPr>
              <w:spacing w:after="0" w:line="240" w:lineRule="auto"/>
              <w:jc w:val="center"/>
              <w:rPr>
                <w:rFonts w:eastAsia="Times New Roman" w:cstheme="minorHAnsi"/>
                <w:color w:val="333333"/>
                <w:lang w:eastAsia="en-CA"/>
              </w:rPr>
            </w:pPr>
            <w:r w:rsidRPr="0089149E">
              <w:rPr>
                <w:rFonts w:eastAsia="Times New Roman" w:cstheme="minorHAnsi"/>
                <w:color w:val="333333"/>
                <w:lang w:eastAsia="en-CA"/>
              </w:rPr>
              <w:t>40.51%</w:t>
            </w:r>
          </w:p>
        </w:tc>
        <w:tc>
          <w:tcPr>
            <w:tcW w:w="973" w:type="dxa"/>
            <w:tcBorders>
              <w:top w:val="nil"/>
              <w:left w:val="nil"/>
              <w:bottom w:val="single" w:sz="4" w:space="0" w:color="auto"/>
              <w:right w:val="single" w:sz="4" w:space="0" w:color="auto"/>
            </w:tcBorders>
            <w:shd w:val="clear" w:color="auto" w:fill="auto"/>
            <w:noWrap/>
            <w:vAlign w:val="bottom"/>
            <w:hideMark/>
          </w:tcPr>
          <w:p w:rsidR="0089149E" w:rsidRPr="0089149E" w:rsidRDefault="0089149E" w:rsidP="0089149E">
            <w:pPr>
              <w:spacing w:after="0" w:line="240" w:lineRule="auto"/>
              <w:jc w:val="center"/>
              <w:rPr>
                <w:rFonts w:eastAsia="Times New Roman" w:cstheme="minorHAnsi"/>
                <w:color w:val="333333"/>
                <w:lang w:eastAsia="en-CA"/>
              </w:rPr>
            </w:pPr>
            <w:r w:rsidRPr="0089149E">
              <w:rPr>
                <w:rFonts w:eastAsia="Times New Roman" w:cstheme="minorHAnsi"/>
                <w:color w:val="333333"/>
                <w:lang w:eastAsia="en-CA"/>
              </w:rPr>
              <w:t>54.35%</w:t>
            </w:r>
          </w:p>
        </w:tc>
        <w:tc>
          <w:tcPr>
            <w:tcW w:w="1107" w:type="dxa"/>
            <w:tcBorders>
              <w:top w:val="nil"/>
              <w:left w:val="nil"/>
              <w:bottom w:val="single" w:sz="4" w:space="0" w:color="auto"/>
              <w:right w:val="single" w:sz="4" w:space="0" w:color="auto"/>
            </w:tcBorders>
            <w:shd w:val="clear" w:color="auto" w:fill="auto"/>
            <w:noWrap/>
            <w:vAlign w:val="bottom"/>
            <w:hideMark/>
          </w:tcPr>
          <w:p w:rsidR="0089149E" w:rsidRPr="0089149E" w:rsidRDefault="0089149E" w:rsidP="0089149E">
            <w:pPr>
              <w:spacing w:after="0" w:line="240" w:lineRule="auto"/>
              <w:jc w:val="center"/>
              <w:rPr>
                <w:rFonts w:eastAsia="Times New Roman" w:cstheme="minorHAnsi"/>
                <w:color w:val="333333"/>
                <w:lang w:eastAsia="en-CA"/>
              </w:rPr>
            </w:pPr>
            <w:r w:rsidRPr="0089149E">
              <w:rPr>
                <w:rFonts w:eastAsia="Times New Roman" w:cstheme="minorHAnsi"/>
                <w:color w:val="333333"/>
                <w:lang w:eastAsia="en-CA"/>
              </w:rPr>
              <w:t>3.46</w:t>
            </w:r>
          </w:p>
        </w:tc>
      </w:tr>
    </w:tbl>
    <w:p w:rsidR="00E9295B" w:rsidRDefault="00E9295B" w:rsidP="00E9295B"/>
    <w:p w:rsidR="0089149E" w:rsidRDefault="0089149E">
      <w:r>
        <w:t>Users were also given the opportunity through free text to offer written commentary.  Select responses representing common themes are reproduced verbatim below.</w:t>
      </w:r>
    </w:p>
    <w:p w:rsidR="0089149E" w:rsidRDefault="0089149E">
      <w:r>
        <w:t>Positive</w:t>
      </w:r>
      <w:r w:rsidR="00AF3538">
        <w:t xml:space="preserve"> Feedback</w:t>
      </w:r>
    </w:p>
    <w:p w:rsidR="00AF3538" w:rsidRPr="008D55FF" w:rsidRDefault="00AF3538" w:rsidP="008D55FF">
      <w:pPr>
        <w:pStyle w:val="ListParagraph"/>
        <w:numPr>
          <w:ilvl w:val="0"/>
          <w:numId w:val="4"/>
        </w:numPr>
        <w:rPr>
          <w:i/>
        </w:rPr>
      </w:pPr>
      <w:r w:rsidRPr="008D55FF">
        <w:rPr>
          <w:i/>
        </w:rPr>
        <w:t>This practice test was highly appreciated, especially for us writing it electronically for the first time. Helped clear up a lot of anxiety and the feedback at the end was very helpful.</w:t>
      </w:r>
    </w:p>
    <w:p w:rsidR="008D55FF" w:rsidRPr="008D55FF" w:rsidRDefault="008D55FF" w:rsidP="008D55FF">
      <w:pPr>
        <w:pStyle w:val="ListParagraph"/>
        <w:numPr>
          <w:ilvl w:val="0"/>
          <w:numId w:val="4"/>
        </w:numPr>
        <w:rPr>
          <w:i/>
        </w:rPr>
      </w:pPr>
      <w:r w:rsidRPr="008D55FF">
        <w:rPr>
          <w:i/>
        </w:rPr>
        <w:t>This was extremely helpful, and gave a good idea of what type of questions to expect (phrasing, layout), which is very important, to understanding what is being asked.</w:t>
      </w:r>
    </w:p>
    <w:p w:rsidR="008D55FF" w:rsidRDefault="008D55FF" w:rsidP="008D55FF">
      <w:pPr>
        <w:pStyle w:val="ListParagraph"/>
        <w:numPr>
          <w:ilvl w:val="0"/>
          <w:numId w:val="4"/>
        </w:numPr>
        <w:rPr>
          <w:i/>
        </w:rPr>
      </w:pPr>
      <w:r w:rsidRPr="008D55FF">
        <w:rPr>
          <w:i/>
        </w:rPr>
        <w:t>This CSMLS Practice test let me understand how the test questions are worded. They are very concise and clear! No confu</w:t>
      </w:r>
      <w:r>
        <w:rPr>
          <w:i/>
        </w:rPr>
        <w:t xml:space="preserve">sions between answers as well. </w:t>
      </w:r>
    </w:p>
    <w:p w:rsidR="008D55FF" w:rsidRDefault="008D55FF" w:rsidP="008D55FF">
      <w:pPr>
        <w:pStyle w:val="ListParagraph"/>
        <w:numPr>
          <w:ilvl w:val="0"/>
          <w:numId w:val="4"/>
        </w:numPr>
        <w:rPr>
          <w:i/>
        </w:rPr>
      </w:pPr>
      <w:r w:rsidRPr="008D55FF">
        <w:rPr>
          <w:i/>
        </w:rPr>
        <w:t>This has been a good way of checking where I should focus my studying for the remainder of time before the exam and to get a feel for what kind of questions might be asked. Very helpful.</w:t>
      </w:r>
    </w:p>
    <w:p w:rsidR="008D55FF" w:rsidRDefault="008D55FF" w:rsidP="008D55FF">
      <w:pPr>
        <w:pStyle w:val="ListParagraph"/>
        <w:numPr>
          <w:ilvl w:val="0"/>
          <w:numId w:val="4"/>
        </w:numPr>
        <w:rPr>
          <w:i/>
        </w:rPr>
      </w:pPr>
      <w:r w:rsidRPr="008D55FF">
        <w:rPr>
          <w:i/>
        </w:rPr>
        <w:t>I found that there was a great diversity of questions from all the 5 different disciplines. I appreciated this because it helped me have a better idea of the type of questions that will be on the exam and how the format (time, questions, theory) is supposed to be ahead of time</w:t>
      </w:r>
      <w:r>
        <w:rPr>
          <w:i/>
        </w:rPr>
        <w:t>.</w:t>
      </w:r>
    </w:p>
    <w:p w:rsidR="008D55FF" w:rsidRPr="008D55FF" w:rsidRDefault="008D55FF" w:rsidP="008D55FF">
      <w:pPr>
        <w:pStyle w:val="ListParagraph"/>
        <w:numPr>
          <w:ilvl w:val="0"/>
          <w:numId w:val="4"/>
        </w:numPr>
        <w:rPr>
          <w:i/>
        </w:rPr>
      </w:pPr>
      <w:r w:rsidRPr="008D55FF">
        <w:rPr>
          <w:i/>
        </w:rPr>
        <w:t>I no longer feel like I am walking into an unknown (I feel better knowing/seeing format) and this test also gives you an idea on your strong/weak points for more effective studying.</w:t>
      </w:r>
    </w:p>
    <w:p w:rsidR="0089149E" w:rsidRDefault="0089149E">
      <w:r>
        <w:t>Areas for Improvement</w:t>
      </w:r>
    </w:p>
    <w:p w:rsidR="0089149E" w:rsidRPr="008D55FF" w:rsidRDefault="0089149E" w:rsidP="008D55FF">
      <w:pPr>
        <w:pStyle w:val="ListParagraph"/>
        <w:numPr>
          <w:ilvl w:val="0"/>
          <w:numId w:val="5"/>
        </w:numPr>
        <w:rPr>
          <w:i/>
        </w:rPr>
      </w:pPr>
      <w:r w:rsidRPr="008D55FF">
        <w:rPr>
          <w:i/>
        </w:rPr>
        <w:t>Overall the test questions were relevant, but some questions regarding lab issues/management did not help as I did not understand what the questions was asking.</w:t>
      </w:r>
    </w:p>
    <w:p w:rsidR="00AF3538" w:rsidRPr="008D55FF" w:rsidRDefault="0089149E" w:rsidP="008D55FF">
      <w:pPr>
        <w:pStyle w:val="ListParagraph"/>
        <w:numPr>
          <w:ilvl w:val="0"/>
          <w:numId w:val="5"/>
        </w:numPr>
        <w:rPr>
          <w:i/>
        </w:rPr>
      </w:pPr>
      <w:r w:rsidRPr="008D55FF">
        <w:rPr>
          <w:i/>
        </w:rPr>
        <w:t>It would be nice if the practice exam was not the full exam length so it wasn't such a commitment to complete. Or offer multiple short ones and/or a full length one.</w:t>
      </w:r>
    </w:p>
    <w:p w:rsidR="008D55FF" w:rsidRPr="008D55FF" w:rsidRDefault="00AF3538" w:rsidP="008D55FF">
      <w:pPr>
        <w:pStyle w:val="ListParagraph"/>
        <w:numPr>
          <w:ilvl w:val="0"/>
          <w:numId w:val="5"/>
        </w:numPr>
        <w:rPr>
          <w:i/>
        </w:rPr>
      </w:pPr>
      <w:r w:rsidRPr="008D55FF">
        <w:rPr>
          <w:i/>
        </w:rPr>
        <w:t>I am unable to flag which questions are not done and which questions I would like to go back to. It</w:t>
      </w:r>
      <w:r w:rsidR="008D55FF" w:rsidRPr="008D55FF">
        <w:rPr>
          <w:i/>
        </w:rPr>
        <w:t xml:space="preserve"> would</w:t>
      </w:r>
      <w:r w:rsidRPr="008D55FF">
        <w:rPr>
          <w:i/>
        </w:rPr>
        <w:t xml:space="preserve"> be better if there’s a flagging system.</w:t>
      </w:r>
    </w:p>
    <w:p w:rsidR="008D55FF" w:rsidRPr="00996DCF" w:rsidRDefault="008D55FF" w:rsidP="00996DCF">
      <w:pPr>
        <w:pStyle w:val="ListParagraph"/>
        <w:numPr>
          <w:ilvl w:val="0"/>
          <w:numId w:val="5"/>
        </w:numPr>
        <w:rPr>
          <w:i/>
        </w:rPr>
      </w:pPr>
      <w:r w:rsidRPr="008D55FF">
        <w:rPr>
          <w:i/>
        </w:rPr>
        <w:t>It would also be helpful if the answers were provided</w:t>
      </w:r>
    </w:p>
    <w:p w:rsidR="008D55FF" w:rsidRDefault="008D55FF" w:rsidP="00996DCF">
      <w:pPr>
        <w:pStyle w:val="Heading4"/>
      </w:pPr>
      <w:r>
        <w:t>Questionnaire 3 – Post CSMLS Certification Exam</w:t>
      </w:r>
    </w:p>
    <w:p w:rsidR="008D55FF" w:rsidRDefault="008D55FF" w:rsidP="008D55FF">
      <w:r>
        <w:t xml:space="preserve">Immediately after writing the high-stakes Certification Exam, users were sent an email asking them to response to a final survey aimed at gauging the effectiveness of the Practice Test. A total of 239 individuals completed the final questionnaire (see table below). </w:t>
      </w:r>
    </w:p>
    <w:tbl>
      <w:tblPr>
        <w:tblStyle w:val="TableGrid"/>
        <w:tblW w:w="0" w:type="auto"/>
        <w:tblLook w:val="04A0" w:firstRow="1" w:lastRow="0" w:firstColumn="1" w:lastColumn="0" w:noHBand="0" w:noVBand="1"/>
      </w:tblPr>
      <w:tblGrid>
        <w:gridCol w:w="2689"/>
        <w:gridCol w:w="6661"/>
      </w:tblGrid>
      <w:tr w:rsidR="008D55FF" w:rsidTr="00917BA8">
        <w:tc>
          <w:tcPr>
            <w:tcW w:w="2689" w:type="dxa"/>
          </w:tcPr>
          <w:p w:rsidR="008D55FF" w:rsidRDefault="00917BA8">
            <w:r>
              <w:t>MLT Education</w:t>
            </w:r>
          </w:p>
        </w:tc>
        <w:tc>
          <w:tcPr>
            <w:tcW w:w="6661" w:type="dxa"/>
          </w:tcPr>
          <w:p w:rsidR="008D55FF" w:rsidRDefault="00917BA8">
            <w:r>
              <w:t>80% in Canada; 20% outside of Canada</w:t>
            </w:r>
          </w:p>
        </w:tc>
      </w:tr>
      <w:tr w:rsidR="008D55FF" w:rsidTr="00917BA8">
        <w:tc>
          <w:tcPr>
            <w:tcW w:w="2689" w:type="dxa"/>
          </w:tcPr>
          <w:p w:rsidR="008D55FF" w:rsidRDefault="00917BA8">
            <w:r>
              <w:t xml:space="preserve">Location  </w:t>
            </w:r>
          </w:p>
        </w:tc>
        <w:tc>
          <w:tcPr>
            <w:tcW w:w="6661" w:type="dxa"/>
          </w:tcPr>
          <w:p w:rsidR="008D55FF" w:rsidRDefault="00917BA8">
            <w:r>
              <w:t>39% in Ontario; 61% outside of Ontario</w:t>
            </w:r>
          </w:p>
        </w:tc>
      </w:tr>
    </w:tbl>
    <w:p w:rsidR="006E7D21" w:rsidRDefault="006E7D21" w:rsidP="006E7D21">
      <w:pPr>
        <w:pStyle w:val="NoSpacing"/>
      </w:pPr>
    </w:p>
    <w:p w:rsidR="00D05D61" w:rsidRPr="006E7D21" w:rsidRDefault="00917BA8" w:rsidP="006E7D21">
      <w:pPr>
        <w:pStyle w:val="NoSpacing"/>
        <w:rPr>
          <w:sz w:val="22"/>
        </w:rPr>
      </w:pPr>
      <w:r w:rsidRPr="006E7D21">
        <w:rPr>
          <w:sz w:val="22"/>
        </w:rPr>
        <w:t xml:space="preserve">As a means of comparison, </w:t>
      </w:r>
      <w:r w:rsidR="0088104E" w:rsidRPr="006E7D21">
        <w:rPr>
          <w:sz w:val="22"/>
        </w:rPr>
        <w:t xml:space="preserve">respondents were asked to reflect statements </w:t>
      </w:r>
      <w:r w:rsidR="006E7D21" w:rsidRPr="006E7D21">
        <w:rPr>
          <w:sz w:val="22"/>
        </w:rPr>
        <w:t xml:space="preserve">similar those </w:t>
      </w:r>
      <w:r w:rsidR="0088104E" w:rsidRPr="006E7D21">
        <w:rPr>
          <w:sz w:val="22"/>
        </w:rPr>
        <w:t>in Questionnaire</w:t>
      </w:r>
      <w:r w:rsidR="006E7D21" w:rsidRPr="006E7D21">
        <w:rPr>
          <w:sz w:val="22"/>
        </w:rPr>
        <w:t xml:space="preserve"> #2:</w:t>
      </w:r>
    </w:p>
    <w:p w:rsidR="006E7D21" w:rsidRPr="006E7D21" w:rsidRDefault="006E7D21" w:rsidP="006E7D21">
      <w:pPr>
        <w:pStyle w:val="ListParagraph"/>
        <w:numPr>
          <w:ilvl w:val="0"/>
          <w:numId w:val="6"/>
        </w:numPr>
      </w:pPr>
      <w:r w:rsidRPr="006E7D21">
        <w:t>The practice test helped me prepare for the CSMLS MLT General Certification exam</w:t>
      </w:r>
    </w:p>
    <w:p w:rsidR="006E7D21" w:rsidRPr="006E7D21" w:rsidRDefault="006E7D21" w:rsidP="006E7D21">
      <w:pPr>
        <w:pStyle w:val="ListParagraph"/>
        <w:numPr>
          <w:ilvl w:val="0"/>
          <w:numId w:val="6"/>
        </w:numPr>
      </w:pPr>
      <w:r w:rsidRPr="006E7D21">
        <w:t>The practice test was very similar in form and content to the CSMLS MLT General Certification exam</w:t>
      </w:r>
    </w:p>
    <w:p w:rsidR="006E7D21" w:rsidRPr="006E7D21" w:rsidRDefault="006E7D21" w:rsidP="006E7D21">
      <w:pPr>
        <w:pStyle w:val="ListParagraph"/>
        <w:numPr>
          <w:ilvl w:val="0"/>
          <w:numId w:val="6"/>
        </w:numPr>
      </w:pPr>
      <w:r w:rsidRPr="006E7D21">
        <w:t>The practice test reduced my exam anxiety</w:t>
      </w:r>
    </w:p>
    <w:p w:rsidR="006E7D21" w:rsidRPr="006E7D21" w:rsidRDefault="006E7D21" w:rsidP="006E7D21">
      <w:pPr>
        <w:pStyle w:val="ListParagraph"/>
        <w:numPr>
          <w:ilvl w:val="0"/>
          <w:numId w:val="6"/>
        </w:numPr>
      </w:pPr>
      <w:r w:rsidRPr="006E7D21">
        <w:t>The practice test is a useful tool that should be available to all exam candidates</w:t>
      </w:r>
    </w:p>
    <w:p w:rsidR="006E7D21" w:rsidRDefault="006E7D21">
      <w:pPr>
        <w:rPr>
          <w:noProof/>
          <w:lang w:eastAsia="en-CA"/>
        </w:rPr>
      </w:pPr>
      <w:r w:rsidRPr="006E7D21">
        <w:t>As before, a 4-point Likert rating scale was used with 1 representing</w:t>
      </w:r>
      <w:r>
        <w:t xml:space="preserve"> “strongly disagree” and 4 “strongly agree</w:t>
      </w:r>
      <w:r w:rsidR="00AF64FE">
        <w:t>”</w:t>
      </w:r>
      <w:r>
        <w:t xml:space="preserve">.  Reponses are summarized in the following chart and table. </w:t>
      </w:r>
    </w:p>
    <w:p w:rsidR="006E7D21" w:rsidRDefault="006E7D21">
      <w:r>
        <w:rPr>
          <w:noProof/>
          <w:lang w:val="en-US"/>
        </w:rPr>
        <w:drawing>
          <wp:inline distT="0" distB="0" distL="0" distR="0" wp14:anchorId="6006B23C" wp14:editId="7BF097BD">
            <wp:extent cx="5895975" cy="269557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9355" w:type="dxa"/>
        <w:tblInd w:w="-5" w:type="dxa"/>
        <w:tblLook w:val="04A0" w:firstRow="1" w:lastRow="0" w:firstColumn="1" w:lastColumn="0" w:noHBand="0" w:noVBand="1"/>
      </w:tblPr>
      <w:tblGrid>
        <w:gridCol w:w="3960"/>
        <w:gridCol w:w="1143"/>
        <w:gridCol w:w="1137"/>
        <w:gridCol w:w="1033"/>
        <w:gridCol w:w="974"/>
        <w:gridCol w:w="1108"/>
      </w:tblGrid>
      <w:tr w:rsidR="006E7D21" w:rsidRPr="0089149E" w:rsidTr="006E7D21">
        <w:trPr>
          <w:trHeight w:val="300"/>
        </w:trPr>
        <w:tc>
          <w:tcPr>
            <w:tcW w:w="3960" w:type="dxa"/>
            <w:tcBorders>
              <w:top w:val="single" w:sz="4" w:space="0" w:color="auto"/>
              <w:left w:val="single" w:sz="4" w:space="0" w:color="auto"/>
              <w:bottom w:val="single" w:sz="4" w:space="0" w:color="auto"/>
              <w:right w:val="single" w:sz="4" w:space="0" w:color="auto"/>
            </w:tcBorders>
            <w:shd w:val="clear" w:color="EAEAE8" w:fill="EAEAE8"/>
            <w:noWrap/>
            <w:vAlign w:val="bottom"/>
            <w:hideMark/>
          </w:tcPr>
          <w:p w:rsidR="006E7D21" w:rsidRPr="0089149E" w:rsidRDefault="006E7D21" w:rsidP="00543CCD">
            <w:pPr>
              <w:spacing w:after="0" w:line="240" w:lineRule="auto"/>
              <w:jc w:val="center"/>
              <w:rPr>
                <w:rFonts w:eastAsia="Times New Roman" w:cstheme="minorHAnsi"/>
                <w:color w:val="333333"/>
                <w:lang w:eastAsia="en-CA"/>
              </w:rPr>
            </w:pPr>
            <w:r w:rsidRPr="0089149E">
              <w:rPr>
                <w:rFonts w:eastAsia="Times New Roman" w:cstheme="minorHAnsi"/>
                <w:color w:val="333333"/>
                <w:lang w:eastAsia="en-CA"/>
              </w:rPr>
              <w:t> </w:t>
            </w:r>
          </w:p>
        </w:tc>
        <w:tc>
          <w:tcPr>
            <w:tcW w:w="1143" w:type="dxa"/>
            <w:tcBorders>
              <w:top w:val="single" w:sz="4" w:space="0" w:color="auto"/>
              <w:left w:val="nil"/>
              <w:bottom w:val="single" w:sz="4" w:space="0" w:color="auto"/>
              <w:right w:val="single" w:sz="4" w:space="0" w:color="auto"/>
            </w:tcBorders>
            <w:shd w:val="clear" w:color="EAEAE8" w:fill="EAEAE8"/>
            <w:noWrap/>
            <w:vAlign w:val="bottom"/>
            <w:hideMark/>
          </w:tcPr>
          <w:p w:rsidR="006E7D21" w:rsidRPr="0089149E" w:rsidRDefault="006E7D21" w:rsidP="006E7D21">
            <w:pPr>
              <w:spacing w:after="0" w:line="240" w:lineRule="auto"/>
              <w:jc w:val="center"/>
              <w:rPr>
                <w:rFonts w:eastAsia="Times New Roman" w:cstheme="minorHAnsi"/>
                <w:b/>
                <w:color w:val="333333"/>
                <w:lang w:eastAsia="en-CA"/>
              </w:rPr>
            </w:pPr>
            <w:r w:rsidRPr="0089149E">
              <w:rPr>
                <w:rFonts w:eastAsia="Times New Roman" w:cstheme="minorHAnsi"/>
                <w:b/>
                <w:color w:val="333333"/>
                <w:lang w:eastAsia="en-CA"/>
              </w:rPr>
              <w:t>Strongly Disagree</w:t>
            </w:r>
          </w:p>
        </w:tc>
        <w:tc>
          <w:tcPr>
            <w:tcW w:w="1137" w:type="dxa"/>
            <w:tcBorders>
              <w:top w:val="single" w:sz="4" w:space="0" w:color="auto"/>
              <w:left w:val="nil"/>
              <w:bottom w:val="single" w:sz="4" w:space="0" w:color="auto"/>
              <w:right w:val="single" w:sz="4" w:space="0" w:color="auto"/>
            </w:tcBorders>
            <w:shd w:val="clear" w:color="EAEAE8" w:fill="EAEAE8"/>
            <w:noWrap/>
            <w:vAlign w:val="bottom"/>
            <w:hideMark/>
          </w:tcPr>
          <w:p w:rsidR="006E7D21" w:rsidRPr="0089149E" w:rsidRDefault="006E7D21" w:rsidP="006E7D21">
            <w:pPr>
              <w:spacing w:after="0" w:line="240" w:lineRule="auto"/>
              <w:jc w:val="center"/>
              <w:rPr>
                <w:rFonts w:eastAsia="Times New Roman" w:cstheme="minorHAnsi"/>
                <w:b/>
                <w:color w:val="333333"/>
                <w:lang w:eastAsia="en-CA"/>
              </w:rPr>
            </w:pPr>
            <w:r w:rsidRPr="0089149E">
              <w:rPr>
                <w:rFonts w:eastAsia="Times New Roman" w:cstheme="minorHAnsi"/>
                <w:b/>
                <w:color w:val="333333"/>
                <w:lang w:eastAsia="en-CA"/>
              </w:rPr>
              <w:t>Disagree</w:t>
            </w:r>
          </w:p>
        </w:tc>
        <w:tc>
          <w:tcPr>
            <w:tcW w:w="1033" w:type="dxa"/>
            <w:tcBorders>
              <w:top w:val="single" w:sz="4" w:space="0" w:color="auto"/>
              <w:left w:val="nil"/>
              <w:bottom w:val="single" w:sz="4" w:space="0" w:color="auto"/>
              <w:right w:val="single" w:sz="4" w:space="0" w:color="auto"/>
            </w:tcBorders>
            <w:shd w:val="clear" w:color="EAEAE8" w:fill="EAEAE8"/>
            <w:noWrap/>
            <w:vAlign w:val="bottom"/>
            <w:hideMark/>
          </w:tcPr>
          <w:p w:rsidR="006E7D21" w:rsidRPr="0089149E" w:rsidRDefault="006E7D21" w:rsidP="006E7D21">
            <w:pPr>
              <w:spacing w:after="0" w:line="240" w:lineRule="auto"/>
              <w:jc w:val="center"/>
              <w:rPr>
                <w:rFonts w:eastAsia="Times New Roman" w:cstheme="minorHAnsi"/>
                <w:b/>
                <w:color w:val="333333"/>
                <w:lang w:eastAsia="en-CA"/>
              </w:rPr>
            </w:pPr>
            <w:r w:rsidRPr="0089149E">
              <w:rPr>
                <w:rFonts w:eastAsia="Times New Roman" w:cstheme="minorHAnsi"/>
                <w:b/>
                <w:color w:val="333333"/>
                <w:lang w:eastAsia="en-CA"/>
              </w:rPr>
              <w:t>Agree</w:t>
            </w:r>
          </w:p>
        </w:tc>
        <w:tc>
          <w:tcPr>
            <w:tcW w:w="974" w:type="dxa"/>
            <w:tcBorders>
              <w:top w:val="single" w:sz="4" w:space="0" w:color="auto"/>
              <w:left w:val="nil"/>
              <w:bottom w:val="single" w:sz="4" w:space="0" w:color="auto"/>
              <w:right w:val="single" w:sz="4" w:space="0" w:color="auto"/>
            </w:tcBorders>
            <w:shd w:val="clear" w:color="EAEAE8" w:fill="EAEAE8"/>
            <w:noWrap/>
            <w:vAlign w:val="bottom"/>
            <w:hideMark/>
          </w:tcPr>
          <w:p w:rsidR="006E7D21" w:rsidRPr="0089149E" w:rsidRDefault="006E7D21" w:rsidP="006E7D21">
            <w:pPr>
              <w:spacing w:after="0" w:line="240" w:lineRule="auto"/>
              <w:jc w:val="center"/>
              <w:rPr>
                <w:rFonts w:eastAsia="Times New Roman" w:cstheme="minorHAnsi"/>
                <w:b/>
                <w:color w:val="333333"/>
                <w:lang w:eastAsia="en-CA"/>
              </w:rPr>
            </w:pPr>
            <w:r w:rsidRPr="0089149E">
              <w:rPr>
                <w:rFonts w:eastAsia="Times New Roman" w:cstheme="minorHAnsi"/>
                <w:b/>
                <w:color w:val="333333"/>
                <w:lang w:eastAsia="en-CA"/>
              </w:rPr>
              <w:t>Strongly Agree</w:t>
            </w:r>
          </w:p>
        </w:tc>
        <w:tc>
          <w:tcPr>
            <w:tcW w:w="1108" w:type="dxa"/>
            <w:tcBorders>
              <w:top w:val="single" w:sz="4" w:space="0" w:color="auto"/>
              <w:left w:val="nil"/>
              <w:bottom w:val="single" w:sz="4" w:space="0" w:color="auto"/>
              <w:right w:val="single" w:sz="4" w:space="0" w:color="auto"/>
            </w:tcBorders>
            <w:shd w:val="clear" w:color="EAEAE8" w:fill="EAEAE8"/>
            <w:noWrap/>
            <w:vAlign w:val="bottom"/>
            <w:hideMark/>
          </w:tcPr>
          <w:p w:rsidR="006E7D21" w:rsidRPr="0089149E" w:rsidRDefault="006E7D21" w:rsidP="006E7D21">
            <w:pPr>
              <w:spacing w:after="0" w:line="240" w:lineRule="auto"/>
              <w:jc w:val="center"/>
              <w:rPr>
                <w:rFonts w:eastAsia="Times New Roman" w:cstheme="minorHAnsi"/>
                <w:b/>
                <w:color w:val="333333"/>
                <w:lang w:eastAsia="en-CA"/>
              </w:rPr>
            </w:pPr>
            <w:r w:rsidRPr="0089149E">
              <w:rPr>
                <w:rFonts w:eastAsia="Times New Roman" w:cstheme="minorHAnsi"/>
                <w:b/>
                <w:color w:val="333333"/>
                <w:lang w:eastAsia="en-CA"/>
              </w:rPr>
              <w:t>Weighted Avg.</w:t>
            </w:r>
          </w:p>
        </w:tc>
      </w:tr>
      <w:tr w:rsidR="006E7D21" w:rsidRPr="0089149E" w:rsidTr="006E7D21">
        <w:trPr>
          <w:trHeight w:val="300"/>
        </w:trPr>
        <w:tc>
          <w:tcPr>
            <w:tcW w:w="3960" w:type="dxa"/>
            <w:tcBorders>
              <w:top w:val="nil"/>
              <w:left w:val="single" w:sz="4" w:space="0" w:color="auto"/>
              <w:bottom w:val="single" w:sz="4" w:space="0" w:color="auto"/>
              <w:right w:val="single" w:sz="4" w:space="0" w:color="auto"/>
            </w:tcBorders>
            <w:shd w:val="clear" w:color="EAEAE8" w:fill="EAEAE8"/>
            <w:noWrap/>
            <w:vAlign w:val="bottom"/>
          </w:tcPr>
          <w:p w:rsidR="006E7D21" w:rsidRPr="006E7D21" w:rsidRDefault="006E7D21" w:rsidP="006E7D21">
            <w:pPr>
              <w:rPr>
                <w:rFonts w:cstheme="minorHAnsi"/>
                <w:color w:val="333333"/>
              </w:rPr>
            </w:pPr>
            <w:r w:rsidRPr="006E7D21">
              <w:rPr>
                <w:rFonts w:cstheme="minorHAnsi"/>
                <w:color w:val="333333"/>
              </w:rPr>
              <w:t>The practice test helped me prepare for the CSMLS MLT General Certification exam.</w:t>
            </w:r>
          </w:p>
        </w:tc>
        <w:tc>
          <w:tcPr>
            <w:tcW w:w="1143" w:type="dxa"/>
            <w:tcBorders>
              <w:top w:val="nil"/>
              <w:left w:val="nil"/>
              <w:bottom w:val="single" w:sz="4" w:space="0" w:color="auto"/>
              <w:right w:val="single" w:sz="4" w:space="0" w:color="auto"/>
            </w:tcBorders>
            <w:shd w:val="clear" w:color="auto" w:fill="auto"/>
            <w:noWrap/>
            <w:vAlign w:val="bottom"/>
          </w:tcPr>
          <w:p w:rsidR="006E7D21" w:rsidRPr="006E7D21" w:rsidRDefault="006E7D21" w:rsidP="006E7D21">
            <w:pPr>
              <w:jc w:val="center"/>
              <w:rPr>
                <w:rFonts w:cstheme="minorHAnsi"/>
                <w:color w:val="333333"/>
              </w:rPr>
            </w:pPr>
            <w:r w:rsidRPr="006E7D21">
              <w:rPr>
                <w:rFonts w:cstheme="minorHAnsi"/>
                <w:color w:val="333333"/>
              </w:rPr>
              <w:t>7.11%</w:t>
            </w:r>
          </w:p>
        </w:tc>
        <w:tc>
          <w:tcPr>
            <w:tcW w:w="1137" w:type="dxa"/>
            <w:tcBorders>
              <w:top w:val="nil"/>
              <w:left w:val="nil"/>
              <w:bottom w:val="single" w:sz="4" w:space="0" w:color="auto"/>
              <w:right w:val="single" w:sz="4" w:space="0" w:color="auto"/>
            </w:tcBorders>
            <w:shd w:val="clear" w:color="auto" w:fill="auto"/>
            <w:noWrap/>
            <w:vAlign w:val="bottom"/>
          </w:tcPr>
          <w:p w:rsidR="006E7D21" w:rsidRPr="006E7D21" w:rsidRDefault="006E7D21" w:rsidP="006E7D21">
            <w:pPr>
              <w:jc w:val="center"/>
              <w:rPr>
                <w:rFonts w:cstheme="minorHAnsi"/>
                <w:color w:val="333333"/>
              </w:rPr>
            </w:pPr>
            <w:r w:rsidRPr="006E7D21">
              <w:rPr>
                <w:rFonts w:cstheme="minorHAnsi"/>
                <w:color w:val="333333"/>
              </w:rPr>
              <w:t>17.99%</w:t>
            </w:r>
          </w:p>
        </w:tc>
        <w:tc>
          <w:tcPr>
            <w:tcW w:w="1033" w:type="dxa"/>
            <w:tcBorders>
              <w:top w:val="nil"/>
              <w:left w:val="nil"/>
              <w:bottom w:val="single" w:sz="4" w:space="0" w:color="auto"/>
              <w:right w:val="single" w:sz="4" w:space="0" w:color="auto"/>
            </w:tcBorders>
            <w:shd w:val="clear" w:color="auto" w:fill="auto"/>
            <w:noWrap/>
            <w:vAlign w:val="bottom"/>
          </w:tcPr>
          <w:p w:rsidR="006E7D21" w:rsidRPr="006E7D21" w:rsidRDefault="006E7D21" w:rsidP="006E7D21">
            <w:pPr>
              <w:jc w:val="center"/>
              <w:rPr>
                <w:rFonts w:cstheme="minorHAnsi"/>
                <w:color w:val="333333"/>
              </w:rPr>
            </w:pPr>
            <w:r w:rsidRPr="006E7D21">
              <w:rPr>
                <w:rFonts w:cstheme="minorHAnsi"/>
                <w:color w:val="333333"/>
              </w:rPr>
              <w:t>57.32%</w:t>
            </w:r>
          </w:p>
        </w:tc>
        <w:tc>
          <w:tcPr>
            <w:tcW w:w="974" w:type="dxa"/>
            <w:tcBorders>
              <w:top w:val="nil"/>
              <w:left w:val="nil"/>
              <w:bottom w:val="single" w:sz="4" w:space="0" w:color="auto"/>
              <w:right w:val="single" w:sz="4" w:space="0" w:color="auto"/>
            </w:tcBorders>
            <w:shd w:val="clear" w:color="auto" w:fill="auto"/>
            <w:noWrap/>
            <w:vAlign w:val="bottom"/>
          </w:tcPr>
          <w:p w:rsidR="006E7D21" w:rsidRPr="006E7D21" w:rsidRDefault="006E7D21" w:rsidP="006E7D21">
            <w:pPr>
              <w:jc w:val="center"/>
              <w:rPr>
                <w:rFonts w:cstheme="minorHAnsi"/>
                <w:color w:val="333333"/>
              </w:rPr>
            </w:pPr>
            <w:r w:rsidRPr="006E7D21">
              <w:rPr>
                <w:rFonts w:cstheme="minorHAnsi"/>
                <w:color w:val="333333"/>
              </w:rPr>
              <w:t>17.57%</w:t>
            </w:r>
          </w:p>
        </w:tc>
        <w:tc>
          <w:tcPr>
            <w:tcW w:w="1108" w:type="dxa"/>
            <w:tcBorders>
              <w:top w:val="nil"/>
              <w:left w:val="nil"/>
              <w:bottom w:val="single" w:sz="4" w:space="0" w:color="auto"/>
              <w:right w:val="single" w:sz="4" w:space="0" w:color="auto"/>
            </w:tcBorders>
            <w:shd w:val="clear" w:color="auto" w:fill="auto"/>
            <w:noWrap/>
            <w:vAlign w:val="bottom"/>
          </w:tcPr>
          <w:p w:rsidR="006E7D21" w:rsidRPr="006E7D21" w:rsidRDefault="006E7D21" w:rsidP="006E7D21">
            <w:pPr>
              <w:jc w:val="center"/>
              <w:rPr>
                <w:rFonts w:cstheme="minorHAnsi"/>
                <w:color w:val="333333"/>
              </w:rPr>
            </w:pPr>
            <w:r w:rsidRPr="006E7D21">
              <w:rPr>
                <w:rFonts w:cstheme="minorHAnsi"/>
                <w:color w:val="333333"/>
              </w:rPr>
              <w:t>2.85</w:t>
            </w:r>
          </w:p>
        </w:tc>
      </w:tr>
      <w:tr w:rsidR="006E7D21" w:rsidRPr="0089149E" w:rsidTr="006E7D21">
        <w:trPr>
          <w:trHeight w:val="300"/>
        </w:trPr>
        <w:tc>
          <w:tcPr>
            <w:tcW w:w="3960" w:type="dxa"/>
            <w:tcBorders>
              <w:top w:val="nil"/>
              <w:left w:val="single" w:sz="4" w:space="0" w:color="auto"/>
              <w:bottom w:val="single" w:sz="4" w:space="0" w:color="auto"/>
              <w:right w:val="single" w:sz="4" w:space="0" w:color="auto"/>
            </w:tcBorders>
            <w:shd w:val="clear" w:color="EAEAE8" w:fill="EAEAE8"/>
            <w:noWrap/>
            <w:vAlign w:val="bottom"/>
          </w:tcPr>
          <w:p w:rsidR="006E7D21" w:rsidRPr="006E7D21" w:rsidRDefault="006E7D21" w:rsidP="006E7D21">
            <w:pPr>
              <w:rPr>
                <w:rFonts w:cstheme="minorHAnsi"/>
                <w:color w:val="333333"/>
              </w:rPr>
            </w:pPr>
            <w:r w:rsidRPr="006E7D21">
              <w:rPr>
                <w:rFonts w:cstheme="minorHAnsi"/>
                <w:color w:val="333333"/>
              </w:rPr>
              <w:t>The practice test was very similar in form and content to the CSMLS MLT General Certification exam.</w:t>
            </w:r>
          </w:p>
        </w:tc>
        <w:tc>
          <w:tcPr>
            <w:tcW w:w="1143" w:type="dxa"/>
            <w:tcBorders>
              <w:top w:val="nil"/>
              <w:left w:val="nil"/>
              <w:bottom w:val="single" w:sz="4" w:space="0" w:color="auto"/>
              <w:right w:val="single" w:sz="4" w:space="0" w:color="auto"/>
            </w:tcBorders>
            <w:shd w:val="clear" w:color="auto" w:fill="auto"/>
            <w:noWrap/>
            <w:vAlign w:val="bottom"/>
          </w:tcPr>
          <w:p w:rsidR="006E7D21" w:rsidRPr="006E7D21" w:rsidRDefault="006E7D21" w:rsidP="006E7D21">
            <w:pPr>
              <w:jc w:val="center"/>
              <w:rPr>
                <w:rFonts w:cstheme="minorHAnsi"/>
                <w:color w:val="333333"/>
              </w:rPr>
            </w:pPr>
            <w:r w:rsidRPr="006E7D21">
              <w:rPr>
                <w:rFonts w:cstheme="minorHAnsi"/>
                <w:color w:val="333333"/>
              </w:rPr>
              <w:t>9.62%</w:t>
            </w:r>
          </w:p>
        </w:tc>
        <w:tc>
          <w:tcPr>
            <w:tcW w:w="1137" w:type="dxa"/>
            <w:tcBorders>
              <w:top w:val="nil"/>
              <w:left w:val="nil"/>
              <w:bottom w:val="single" w:sz="4" w:space="0" w:color="auto"/>
              <w:right w:val="single" w:sz="4" w:space="0" w:color="auto"/>
            </w:tcBorders>
            <w:shd w:val="clear" w:color="auto" w:fill="auto"/>
            <w:noWrap/>
            <w:vAlign w:val="bottom"/>
          </w:tcPr>
          <w:p w:rsidR="006E7D21" w:rsidRPr="006E7D21" w:rsidRDefault="006E7D21" w:rsidP="006E7D21">
            <w:pPr>
              <w:jc w:val="center"/>
              <w:rPr>
                <w:rFonts w:cstheme="minorHAnsi"/>
                <w:color w:val="333333"/>
              </w:rPr>
            </w:pPr>
            <w:r w:rsidRPr="006E7D21">
              <w:rPr>
                <w:rFonts w:cstheme="minorHAnsi"/>
                <w:color w:val="333333"/>
              </w:rPr>
              <w:t>30.13%</w:t>
            </w:r>
          </w:p>
        </w:tc>
        <w:tc>
          <w:tcPr>
            <w:tcW w:w="1033" w:type="dxa"/>
            <w:tcBorders>
              <w:top w:val="nil"/>
              <w:left w:val="nil"/>
              <w:bottom w:val="single" w:sz="4" w:space="0" w:color="auto"/>
              <w:right w:val="single" w:sz="4" w:space="0" w:color="auto"/>
            </w:tcBorders>
            <w:shd w:val="clear" w:color="auto" w:fill="auto"/>
            <w:noWrap/>
            <w:vAlign w:val="bottom"/>
          </w:tcPr>
          <w:p w:rsidR="006E7D21" w:rsidRPr="006E7D21" w:rsidRDefault="006E7D21" w:rsidP="006E7D21">
            <w:pPr>
              <w:jc w:val="center"/>
              <w:rPr>
                <w:rFonts w:cstheme="minorHAnsi"/>
                <w:color w:val="333333"/>
              </w:rPr>
            </w:pPr>
            <w:r w:rsidRPr="006E7D21">
              <w:rPr>
                <w:rFonts w:cstheme="minorHAnsi"/>
                <w:color w:val="333333"/>
              </w:rPr>
              <w:t>50.63%</w:t>
            </w:r>
          </w:p>
        </w:tc>
        <w:tc>
          <w:tcPr>
            <w:tcW w:w="974" w:type="dxa"/>
            <w:tcBorders>
              <w:top w:val="nil"/>
              <w:left w:val="nil"/>
              <w:bottom w:val="single" w:sz="4" w:space="0" w:color="auto"/>
              <w:right w:val="single" w:sz="4" w:space="0" w:color="auto"/>
            </w:tcBorders>
            <w:shd w:val="clear" w:color="auto" w:fill="auto"/>
            <w:noWrap/>
            <w:vAlign w:val="bottom"/>
          </w:tcPr>
          <w:p w:rsidR="006E7D21" w:rsidRPr="006E7D21" w:rsidRDefault="006E7D21" w:rsidP="006E7D21">
            <w:pPr>
              <w:jc w:val="center"/>
              <w:rPr>
                <w:rFonts w:cstheme="minorHAnsi"/>
                <w:color w:val="333333"/>
              </w:rPr>
            </w:pPr>
            <w:r w:rsidRPr="006E7D21">
              <w:rPr>
                <w:rFonts w:cstheme="minorHAnsi"/>
                <w:color w:val="333333"/>
              </w:rPr>
              <w:t>9.62%</w:t>
            </w:r>
          </w:p>
        </w:tc>
        <w:tc>
          <w:tcPr>
            <w:tcW w:w="1108" w:type="dxa"/>
            <w:tcBorders>
              <w:top w:val="nil"/>
              <w:left w:val="nil"/>
              <w:bottom w:val="single" w:sz="4" w:space="0" w:color="auto"/>
              <w:right w:val="single" w:sz="4" w:space="0" w:color="auto"/>
            </w:tcBorders>
            <w:shd w:val="clear" w:color="auto" w:fill="auto"/>
            <w:noWrap/>
            <w:vAlign w:val="bottom"/>
          </w:tcPr>
          <w:p w:rsidR="006E7D21" w:rsidRPr="006E7D21" w:rsidRDefault="006E7D21" w:rsidP="006E7D21">
            <w:pPr>
              <w:jc w:val="center"/>
              <w:rPr>
                <w:rFonts w:cstheme="minorHAnsi"/>
                <w:color w:val="333333"/>
              </w:rPr>
            </w:pPr>
            <w:r w:rsidRPr="006E7D21">
              <w:rPr>
                <w:rFonts w:cstheme="minorHAnsi"/>
                <w:color w:val="333333"/>
              </w:rPr>
              <w:t>2.6</w:t>
            </w:r>
          </w:p>
        </w:tc>
      </w:tr>
      <w:tr w:rsidR="006E7D21" w:rsidRPr="0089149E" w:rsidTr="006E7D21">
        <w:trPr>
          <w:trHeight w:val="300"/>
        </w:trPr>
        <w:tc>
          <w:tcPr>
            <w:tcW w:w="3960" w:type="dxa"/>
            <w:tcBorders>
              <w:top w:val="nil"/>
              <w:left w:val="single" w:sz="4" w:space="0" w:color="auto"/>
              <w:bottom w:val="single" w:sz="4" w:space="0" w:color="auto"/>
              <w:right w:val="single" w:sz="4" w:space="0" w:color="auto"/>
            </w:tcBorders>
            <w:shd w:val="clear" w:color="EAEAE8" w:fill="EAEAE8"/>
            <w:noWrap/>
            <w:vAlign w:val="bottom"/>
          </w:tcPr>
          <w:p w:rsidR="006E7D21" w:rsidRPr="006E7D21" w:rsidRDefault="006E7D21" w:rsidP="006E7D21">
            <w:pPr>
              <w:rPr>
                <w:rFonts w:cstheme="minorHAnsi"/>
                <w:color w:val="333333"/>
              </w:rPr>
            </w:pPr>
            <w:r w:rsidRPr="006E7D21">
              <w:rPr>
                <w:rFonts w:cstheme="minorHAnsi"/>
                <w:color w:val="333333"/>
              </w:rPr>
              <w:t>The practice test reduced my exam anxiety.</w:t>
            </w:r>
          </w:p>
        </w:tc>
        <w:tc>
          <w:tcPr>
            <w:tcW w:w="1143" w:type="dxa"/>
            <w:tcBorders>
              <w:top w:val="nil"/>
              <w:left w:val="nil"/>
              <w:bottom w:val="single" w:sz="4" w:space="0" w:color="auto"/>
              <w:right w:val="single" w:sz="4" w:space="0" w:color="auto"/>
            </w:tcBorders>
            <w:shd w:val="clear" w:color="auto" w:fill="auto"/>
            <w:noWrap/>
            <w:vAlign w:val="bottom"/>
          </w:tcPr>
          <w:p w:rsidR="006E7D21" w:rsidRPr="006E7D21" w:rsidRDefault="006E7D21" w:rsidP="006E7D21">
            <w:pPr>
              <w:jc w:val="center"/>
              <w:rPr>
                <w:rFonts w:cstheme="minorHAnsi"/>
                <w:color w:val="333333"/>
              </w:rPr>
            </w:pPr>
            <w:r w:rsidRPr="006E7D21">
              <w:rPr>
                <w:rFonts w:cstheme="minorHAnsi"/>
                <w:color w:val="333333"/>
              </w:rPr>
              <w:t>20.59%</w:t>
            </w:r>
          </w:p>
        </w:tc>
        <w:tc>
          <w:tcPr>
            <w:tcW w:w="1137" w:type="dxa"/>
            <w:tcBorders>
              <w:top w:val="nil"/>
              <w:left w:val="nil"/>
              <w:bottom w:val="single" w:sz="4" w:space="0" w:color="auto"/>
              <w:right w:val="single" w:sz="4" w:space="0" w:color="auto"/>
            </w:tcBorders>
            <w:shd w:val="clear" w:color="auto" w:fill="auto"/>
            <w:noWrap/>
            <w:vAlign w:val="bottom"/>
          </w:tcPr>
          <w:p w:rsidR="006E7D21" w:rsidRPr="006E7D21" w:rsidRDefault="006E7D21" w:rsidP="006E7D21">
            <w:pPr>
              <w:jc w:val="center"/>
              <w:rPr>
                <w:rFonts w:cstheme="minorHAnsi"/>
                <w:color w:val="333333"/>
              </w:rPr>
            </w:pPr>
            <w:r w:rsidRPr="006E7D21">
              <w:rPr>
                <w:rFonts w:cstheme="minorHAnsi"/>
                <w:color w:val="333333"/>
              </w:rPr>
              <w:t>35.29%</w:t>
            </w:r>
          </w:p>
        </w:tc>
        <w:tc>
          <w:tcPr>
            <w:tcW w:w="1033" w:type="dxa"/>
            <w:tcBorders>
              <w:top w:val="nil"/>
              <w:left w:val="nil"/>
              <w:bottom w:val="single" w:sz="4" w:space="0" w:color="auto"/>
              <w:right w:val="single" w:sz="4" w:space="0" w:color="auto"/>
            </w:tcBorders>
            <w:shd w:val="clear" w:color="auto" w:fill="auto"/>
            <w:noWrap/>
            <w:vAlign w:val="bottom"/>
          </w:tcPr>
          <w:p w:rsidR="006E7D21" w:rsidRPr="006E7D21" w:rsidRDefault="006E7D21" w:rsidP="006E7D21">
            <w:pPr>
              <w:jc w:val="center"/>
              <w:rPr>
                <w:rFonts w:cstheme="minorHAnsi"/>
                <w:color w:val="333333"/>
              </w:rPr>
            </w:pPr>
            <w:r w:rsidRPr="006E7D21">
              <w:rPr>
                <w:rFonts w:cstheme="minorHAnsi"/>
                <w:color w:val="333333"/>
              </w:rPr>
              <w:t>37.82%</w:t>
            </w:r>
          </w:p>
        </w:tc>
        <w:tc>
          <w:tcPr>
            <w:tcW w:w="974" w:type="dxa"/>
            <w:tcBorders>
              <w:top w:val="nil"/>
              <w:left w:val="nil"/>
              <w:bottom w:val="single" w:sz="4" w:space="0" w:color="auto"/>
              <w:right w:val="single" w:sz="4" w:space="0" w:color="auto"/>
            </w:tcBorders>
            <w:shd w:val="clear" w:color="auto" w:fill="auto"/>
            <w:noWrap/>
            <w:vAlign w:val="bottom"/>
          </w:tcPr>
          <w:p w:rsidR="006E7D21" w:rsidRPr="006E7D21" w:rsidRDefault="006E7D21" w:rsidP="006E7D21">
            <w:pPr>
              <w:jc w:val="center"/>
              <w:rPr>
                <w:rFonts w:cstheme="minorHAnsi"/>
                <w:color w:val="333333"/>
              </w:rPr>
            </w:pPr>
            <w:r w:rsidRPr="006E7D21">
              <w:rPr>
                <w:rFonts w:cstheme="minorHAnsi"/>
                <w:color w:val="333333"/>
              </w:rPr>
              <w:t>6.30%</w:t>
            </w:r>
          </w:p>
        </w:tc>
        <w:tc>
          <w:tcPr>
            <w:tcW w:w="1108" w:type="dxa"/>
            <w:tcBorders>
              <w:top w:val="nil"/>
              <w:left w:val="nil"/>
              <w:bottom w:val="single" w:sz="4" w:space="0" w:color="auto"/>
              <w:right w:val="single" w:sz="4" w:space="0" w:color="auto"/>
            </w:tcBorders>
            <w:shd w:val="clear" w:color="auto" w:fill="auto"/>
            <w:noWrap/>
            <w:vAlign w:val="bottom"/>
          </w:tcPr>
          <w:p w:rsidR="006E7D21" w:rsidRPr="006E7D21" w:rsidRDefault="006E7D21" w:rsidP="006E7D21">
            <w:pPr>
              <w:jc w:val="center"/>
              <w:rPr>
                <w:rFonts w:cstheme="minorHAnsi"/>
                <w:color w:val="333333"/>
              </w:rPr>
            </w:pPr>
            <w:r w:rsidRPr="006E7D21">
              <w:rPr>
                <w:rFonts w:cstheme="minorHAnsi"/>
                <w:color w:val="333333"/>
              </w:rPr>
              <w:t>2.3</w:t>
            </w:r>
          </w:p>
        </w:tc>
      </w:tr>
      <w:tr w:rsidR="006E7D21" w:rsidRPr="0089149E" w:rsidTr="006E7D21">
        <w:trPr>
          <w:trHeight w:val="300"/>
        </w:trPr>
        <w:tc>
          <w:tcPr>
            <w:tcW w:w="3960" w:type="dxa"/>
            <w:tcBorders>
              <w:top w:val="nil"/>
              <w:left w:val="single" w:sz="4" w:space="0" w:color="auto"/>
              <w:bottom w:val="single" w:sz="4" w:space="0" w:color="auto"/>
              <w:right w:val="single" w:sz="4" w:space="0" w:color="auto"/>
            </w:tcBorders>
            <w:shd w:val="clear" w:color="EAEAE8" w:fill="EAEAE8"/>
            <w:noWrap/>
            <w:vAlign w:val="bottom"/>
          </w:tcPr>
          <w:p w:rsidR="006E7D21" w:rsidRPr="006E7D21" w:rsidRDefault="006E7D21" w:rsidP="006E7D21">
            <w:pPr>
              <w:rPr>
                <w:rFonts w:cstheme="minorHAnsi"/>
                <w:color w:val="333333"/>
              </w:rPr>
            </w:pPr>
            <w:r w:rsidRPr="006E7D21">
              <w:rPr>
                <w:rFonts w:cstheme="minorHAnsi"/>
                <w:color w:val="333333"/>
              </w:rPr>
              <w:t>The practice test is a useful tool that should be available to all exam candidates.</w:t>
            </w:r>
          </w:p>
        </w:tc>
        <w:tc>
          <w:tcPr>
            <w:tcW w:w="1143" w:type="dxa"/>
            <w:tcBorders>
              <w:top w:val="nil"/>
              <w:left w:val="nil"/>
              <w:bottom w:val="single" w:sz="4" w:space="0" w:color="auto"/>
              <w:right w:val="single" w:sz="4" w:space="0" w:color="auto"/>
            </w:tcBorders>
            <w:shd w:val="clear" w:color="auto" w:fill="auto"/>
            <w:noWrap/>
            <w:vAlign w:val="bottom"/>
          </w:tcPr>
          <w:p w:rsidR="006E7D21" w:rsidRPr="006E7D21" w:rsidRDefault="006E7D21" w:rsidP="006E7D21">
            <w:pPr>
              <w:jc w:val="center"/>
              <w:rPr>
                <w:rFonts w:cstheme="minorHAnsi"/>
                <w:color w:val="333333"/>
              </w:rPr>
            </w:pPr>
            <w:r w:rsidRPr="006E7D21">
              <w:rPr>
                <w:rFonts w:cstheme="minorHAnsi"/>
                <w:color w:val="333333"/>
              </w:rPr>
              <w:t>4.62%</w:t>
            </w:r>
          </w:p>
        </w:tc>
        <w:tc>
          <w:tcPr>
            <w:tcW w:w="1137" w:type="dxa"/>
            <w:tcBorders>
              <w:top w:val="nil"/>
              <w:left w:val="nil"/>
              <w:bottom w:val="single" w:sz="4" w:space="0" w:color="auto"/>
              <w:right w:val="single" w:sz="4" w:space="0" w:color="auto"/>
            </w:tcBorders>
            <w:shd w:val="clear" w:color="auto" w:fill="auto"/>
            <w:noWrap/>
            <w:vAlign w:val="bottom"/>
          </w:tcPr>
          <w:p w:rsidR="006E7D21" w:rsidRPr="006E7D21" w:rsidRDefault="006E7D21" w:rsidP="006E7D21">
            <w:pPr>
              <w:jc w:val="center"/>
              <w:rPr>
                <w:rFonts w:cstheme="minorHAnsi"/>
                <w:color w:val="333333"/>
              </w:rPr>
            </w:pPr>
            <w:r w:rsidRPr="006E7D21">
              <w:rPr>
                <w:rFonts w:cstheme="minorHAnsi"/>
                <w:color w:val="333333"/>
              </w:rPr>
              <w:t>11.34%</w:t>
            </w:r>
          </w:p>
        </w:tc>
        <w:tc>
          <w:tcPr>
            <w:tcW w:w="1033" w:type="dxa"/>
            <w:tcBorders>
              <w:top w:val="nil"/>
              <w:left w:val="nil"/>
              <w:bottom w:val="single" w:sz="4" w:space="0" w:color="auto"/>
              <w:right w:val="single" w:sz="4" w:space="0" w:color="auto"/>
            </w:tcBorders>
            <w:shd w:val="clear" w:color="auto" w:fill="auto"/>
            <w:noWrap/>
            <w:vAlign w:val="bottom"/>
          </w:tcPr>
          <w:p w:rsidR="006E7D21" w:rsidRPr="006E7D21" w:rsidRDefault="006E7D21" w:rsidP="006E7D21">
            <w:pPr>
              <w:jc w:val="center"/>
              <w:rPr>
                <w:rFonts w:cstheme="minorHAnsi"/>
                <w:color w:val="333333"/>
              </w:rPr>
            </w:pPr>
            <w:r w:rsidRPr="006E7D21">
              <w:rPr>
                <w:rFonts w:cstheme="minorHAnsi"/>
                <w:color w:val="333333"/>
              </w:rPr>
              <w:t>41.60%</w:t>
            </w:r>
          </w:p>
        </w:tc>
        <w:tc>
          <w:tcPr>
            <w:tcW w:w="974" w:type="dxa"/>
            <w:tcBorders>
              <w:top w:val="nil"/>
              <w:left w:val="nil"/>
              <w:bottom w:val="single" w:sz="4" w:space="0" w:color="auto"/>
              <w:right w:val="single" w:sz="4" w:space="0" w:color="auto"/>
            </w:tcBorders>
            <w:shd w:val="clear" w:color="auto" w:fill="auto"/>
            <w:noWrap/>
            <w:vAlign w:val="bottom"/>
          </w:tcPr>
          <w:p w:rsidR="006E7D21" w:rsidRPr="006E7D21" w:rsidRDefault="006E7D21" w:rsidP="006E7D21">
            <w:pPr>
              <w:jc w:val="center"/>
              <w:rPr>
                <w:rFonts w:cstheme="minorHAnsi"/>
                <w:color w:val="333333"/>
              </w:rPr>
            </w:pPr>
            <w:r w:rsidRPr="006E7D21">
              <w:rPr>
                <w:rFonts w:cstheme="minorHAnsi"/>
                <w:color w:val="333333"/>
              </w:rPr>
              <w:t>42.44%</w:t>
            </w:r>
          </w:p>
        </w:tc>
        <w:tc>
          <w:tcPr>
            <w:tcW w:w="1108" w:type="dxa"/>
            <w:tcBorders>
              <w:top w:val="nil"/>
              <w:left w:val="nil"/>
              <w:bottom w:val="single" w:sz="4" w:space="0" w:color="auto"/>
              <w:right w:val="single" w:sz="4" w:space="0" w:color="auto"/>
            </w:tcBorders>
            <w:shd w:val="clear" w:color="auto" w:fill="auto"/>
            <w:noWrap/>
            <w:vAlign w:val="bottom"/>
          </w:tcPr>
          <w:p w:rsidR="006E7D21" w:rsidRPr="006E7D21" w:rsidRDefault="006E7D21" w:rsidP="006E7D21">
            <w:pPr>
              <w:jc w:val="center"/>
              <w:rPr>
                <w:rFonts w:cstheme="minorHAnsi"/>
                <w:color w:val="333333"/>
              </w:rPr>
            </w:pPr>
            <w:r w:rsidRPr="006E7D21">
              <w:rPr>
                <w:rFonts w:cstheme="minorHAnsi"/>
                <w:color w:val="333333"/>
              </w:rPr>
              <w:t>3.22</w:t>
            </w:r>
          </w:p>
        </w:tc>
      </w:tr>
    </w:tbl>
    <w:p w:rsidR="006E7D21" w:rsidRDefault="006E7D21"/>
    <w:p w:rsidR="003107B0" w:rsidRDefault="003107B0">
      <w:r>
        <w:t>Responses to all statements had a positive weighted average</w:t>
      </w:r>
      <w:r w:rsidR="00646D1D">
        <w:t>,</w:t>
      </w:r>
      <w:r>
        <w:t xml:space="preserve"> </w:t>
      </w:r>
      <w:r w:rsidR="00996DCF">
        <w:t>indicating</w:t>
      </w:r>
      <w:r w:rsidR="00DA4BAF">
        <w:t xml:space="preserve"> </w:t>
      </w:r>
      <w:r w:rsidR="00996DCF">
        <w:t xml:space="preserve">that the practice test </w:t>
      </w:r>
      <w:r w:rsidR="00DA4BAF">
        <w:t xml:space="preserve">met its goals of familiarizing individuals with the form, structure and content of the CSMLS Certification Exam and reducing overall anxiety. Particularly strong support was indicated </w:t>
      </w:r>
      <w:r w:rsidR="000C1A05">
        <w:t xml:space="preserve">for </w:t>
      </w:r>
      <w:r w:rsidR="006C7811">
        <w:t>the continued offering of the practice text resource for future exam candidates.</w:t>
      </w:r>
    </w:p>
    <w:p w:rsidR="006E7D21" w:rsidRDefault="006E7D21">
      <w:r>
        <w:t>Select written commentary from users is bulleted below:</w:t>
      </w:r>
    </w:p>
    <w:p w:rsidR="003107B0" w:rsidRPr="00DA4BAF" w:rsidRDefault="003107B0" w:rsidP="006E23BA">
      <w:pPr>
        <w:pStyle w:val="ListParagraph"/>
        <w:numPr>
          <w:ilvl w:val="0"/>
          <w:numId w:val="9"/>
        </w:numPr>
        <w:rPr>
          <w:i/>
        </w:rPr>
      </w:pPr>
      <w:r w:rsidRPr="00DA4BAF">
        <w:rPr>
          <w:i/>
        </w:rPr>
        <w:t>I really like to have a practice exam as it allows me to know what kind of format the actual exam would be like.</w:t>
      </w:r>
    </w:p>
    <w:p w:rsidR="006E7D21" w:rsidRPr="00DA4BAF" w:rsidRDefault="003107B0" w:rsidP="006E23BA">
      <w:pPr>
        <w:pStyle w:val="ListParagraph"/>
        <w:numPr>
          <w:ilvl w:val="0"/>
          <w:numId w:val="9"/>
        </w:numPr>
        <w:rPr>
          <w:i/>
        </w:rPr>
      </w:pPr>
      <w:r w:rsidRPr="00DA4BAF">
        <w:rPr>
          <w:i/>
        </w:rPr>
        <w:t>I just did the June, 2019 exam. The practice test helped me prepare more and reduced anxiety but, it was a bit different from the main exam. Despite this, I strongly agree that it should be available for all candidates.</w:t>
      </w:r>
    </w:p>
    <w:p w:rsidR="003107B0" w:rsidRPr="00DA4BAF" w:rsidRDefault="003107B0" w:rsidP="006E23BA">
      <w:pPr>
        <w:pStyle w:val="ListParagraph"/>
        <w:numPr>
          <w:ilvl w:val="0"/>
          <w:numId w:val="9"/>
        </w:numPr>
        <w:rPr>
          <w:i/>
        </w:rPr>
      </w:pPr>
      <w:r w:rsidRPr="00DA4BAF">
        <w:rPr>
          <w:i/>
        </w:rPr>
        <w:t>It would have reduced my test anxiety and made me more comfortable if I could see where I went wrong on each question, and have an explanation as to why some answers were the better choice. I believe the practice exam should be able to be accessed by future exam takers, but I feel it requires some tweaking in how it's presented.</w:t>
      </w:r>
    </w:p>
    <w:p w:rsidR="003107B0" w:rsidRPr="00DA4BAF" w:rsidRDefault="003107B0" w:rsidP="006E23BA">
      <w:pPr>
        <w:pStyle w:val="ListParagraph"/>
        <w:numPr>
          <w:ilvl w:val="0"/>
          <w:numId w:val="9"/>
        </w:numPr>
        <w:rPr>
          <w:i/>
        </w:rPr>
      </w:pPr>
      <w:r w:rsidRPr="00DA4BAF">
        <w:rPr>
          <w:i/>
        </w:rPr>
        <w:t>It was nice to have the practice exam as it helped relieve the stress of how questions were worded. However the downfall to having the questions and no answers it really made me doubt myself with what I knew and what I needed to review still. I’m aware that you can’t give the answers to 210 questions as some questions were similar on the CSMLS exam - that was my general feeling after doing the practice exam.</w:t>
      </w:r>
    </w:p>
    <w:p w:rsidR="003107B0" w:rsidRPr="00DA4BAF" w:rsidRDefault="003107B0" w:rsidP="006E23BA">
      <w:pPr>
        <w:pStyle w:val="ListParagraph"/>
        <w:numPr>
          <w:ilvl w:val="0"/>
          <w:numId w:val="9"/>
        </w:numPr>
        <w:rPr>
          <w:i/>
        </w:rPr>
      </w:pPr>
      <w:r w:rsidRPr="00DA4BAF">
        <w:rPr>
          <w:i/>
        </w:rPr>
        <w:t>The practice test is a very useful tool to help exam candidates prepare for the exam and it also reduces anxiety. I would like the CSMLS to continue with the practice test.</w:t>
      </w:r>
    </w:p>
    <w:p w:rsidR="003107B0" w:rsidRPr="00DA4BAF" w:rsidRDefault="003107B0" w:rsidP="006E23BA">
      <w:pPr>
        <w:pStyle w:val="ListParagraph"/>
        <w:numPr>
          <w:ilvl w:val="0"/>
          <w:numId w:val="9"/>
        </w:numPr>
        <w:rPr>
          <w:i/>
        </w:rPr>
      </w:pPr>
      <w:r w:rsidRPr="00DA4BAF">
        <w:rPr>
          <w:i/>
        </w:rPr>
        <w:t>Considering that the test we have to pass isn't written by the same institute that we got our diplomas from, I think it's fair to have a practice run first.</w:t>
      </w:r>
    </w:p>
    <w:p w:rsidR="006E23BA" w:rsidRPr="00DA4BAF" w:rsidRDefault="006E23BA" w:rsidP="006E23BA">
      <w:pPr>
        <w:pStyle w:val="ListParagraph"/>
        <w:numPr>
          <w:ilvl w:val="0"/>
          <w:numId w:val="9"/>
        </w:numPr>
        <w:rPr>
          <w:i/>
        </w:rPr>
      </w:pPr>
      <w:r w:rsidRPr="00DA4BAF">
        <w:rPr>
          <w:i/>
        </w:rPr>
        <w:t>I think the practice test helped alleviate anxiety in that it exposed me to the format of question and answer that I might expect in the certification exam and allowed me to have an idea of how I would do writing with a time limit, but on another hand it caused a little bit of anxiety in that it asked questions on topics that were mentioned but not stressed in my schooling.</w:t>
      </w:r>
    </w:p>
    <w:p w:rsidR="003107B0" w:rsidRPr="00DA4BAF" w:rsidRDefault="003107B0" w:rsidP="006E23BA">
      <w:pPr>
        <w:pStyle w:val="ListParagraph"/>
        <w:numPr>
          <w:ilvl w:val="0"/>
          <w:numId w:val="9"/>
        </w:numPr>
        <w:rPr>
          <w:i/>
        </w:rPr>
      </w:pPr>
      <w:r w:rsidRPr="00DA4BAF">
        <w:rPr>
          <w:i/>
        </w:rPr>
        <w:t>Thanks for the practise test. I was worried writing an online exam but test reduced my anxiety and helped me to have overview about the actual exam. Thanks a ton.</w:t>
      </w:r>
    </w:p>
    <w:p w:rsidR="006E23BA" w:rsidRPr="00DA4BAF" w:rsidRDefault="006E23BA" w:rsidP="006E23BA">
      <w:pPr>
        <w:pStyle w:val="ListParagraph"/>
        <w:numPr>
          <w:ilvl w:val="0"/>
          <w:numId w:val="9"/>
        </w:numPr>
        <w:rPr>
          <w:i/>
        </w:rPr>
      </w:pPr>
      <w:r w:rsidRPr="00DA4BAF">
        <w:rPr>
          <w:i/>
        </w:rPr>
        <w:t>Thank you, the practice exam really helped me in my preparation. More power for CSMLS!</w:t>
      </w:r>
    </w:p>
    <w:p w:rsidR="006E7D21" w:rsidRDefault="006E7D21"/>
    <w:p w:rsidR="00543CCD" w:rsidRDefault="006E7D21" w:rsidP="00996DCF">
      <w:pPr>
        <w:pStyle w:val="Heading2"/>
      </w:pPr>
      <w:bookmarkStart w:id="11" w:name="_Toc13912364"/>
      <w:r>
        <w:t xml:space="preserve">Findings </w:t>
      </w:r>
      <w:r w:rsidR="00996DCF">
        <w:t>and Results</w:t>
      </w:r>
      <w:bookmarkEnd w:id="11"/>
    </w:p>
    <w:p w:rsidR="00543CCD" w:rsidRDefault="00543CCD">
      <w:r>
        <w:t xml:space="preserve">Overall project results, relative to original targets are summarized </w:t>
      </w:r>
      <w:r w:rsidR="00E448F7">
        <w:t xml:space="preserve">in the </w:t>
      </w:r>
      <w:r w:rsidR="00DA4BAF">
        <w:t xml:space="preserve">MCI </w:t>
      </w:r>
      <w:r w:rsidR="00E448F7">
        <w:t xml:space="preserve">Numeric Reporting Template (see Appendix </w:t>
      </w:r>
      <w:r w:rsidR="00F56A95">
        <w:t>D</w:t>
      </w:r>
      <w:r w:rsidR="00E448F7">
        <w:t>).</w:t>
      </w:r>
    </w:p>
    <w:p w:rsidR="00833E77" w:rsidRPr="00833E77" w:rsidRDefault="00833E77" w:rsidP="00DA4BAF">
      <w:pPr>
        <w:pStyle w:val="Heading3"/>
      </w:pPr>
      <w:bookmarkStart w:id="12" w:name="_Toc13912365"/>
      <w:r w:rsidRPr="00833E77">
        <w:t>Number of Practice Test and Questions</w:t>
      </w:r>
      <w:bookmarkEnd w:id="12"/>
    </w:p>
    <w:p w:rsidR="00E448F7" w:rsidRDefault="00E448F7">
      <w:r>
        <w:t>An initial goal of 600 test questions (allowing for 3 separate practice test forms) was set.  Financial and wo</w:t>
      </w:r>
      <w:r w:rsidR="007C3CCA">
        <w:t>r</w:t>
      </w:r>
      <w:r>
        <w:t>k efficiencies</w:t>
      </w:r>
      <w:r w:rsidR="007C3CCA">
        <w:t xml:space="preserve"> </w:t>
      </w:r>
      <w:r w:rsidR="003B69BF">
        <w:t xml:space="preserve">ultimately yielded 840 questions; sufficient to develop 4 complete practice tests. </w:t>
      </w:r>
      <w:r w:rsidR="007C3CCA">
        <w:t xml:space="preserve"> </w:t>
      </w:r>
    </w:p>
    <w:p w:rsidR="00833E77" w:rsidRPr="00F50BF6" w:rsidRDefault="00F50BF6" w:rsidP="00DA4BAF">
      <w:pPr>
        <w:pStyle w:val="Heading3"/>
      </w:pPr>
      <w:bookmarkStart w:id="13" w:name="_Toc13912366"/>
      <w:r w:rsidRPr="00833E77">
        <w:t xml:space="preserve">Number of </w:t>
      </w:r>
      <w:r>
        <w:t>IEMLTs in the Pilot Phase</w:t>
      </w:r>
      <w:bookmarkEnd w:id="13"/>
    </w:p>
    <w:p w:rsidR="003B69BF" w:rsidRDefault="003B69BF">
      <w:r>
        <w:t xml:space="preserve">It was estimated that that 75 internationally educated MLTs would take part in the pilot phase. Internal reporting suggests that this figure was surpassed.  </w:t>
      </w:r>
      <w:r w:rsidR="00AF64FE" w:rsidRPr="00AF64FE">
        <w:t>Of the 185 individuals registered for the February Certification Exam, 69 were educated outside of Canada; 62 of 464 June exam writers were also IEMLTs</w:t>
      </w:r>
      <w:r w:rsidR="00AF64FE">
        <w:t xml:space="preserve">. </w:t>
      </w:r>
      <w:r>
        <w:t xml:space="preserve">Collectively, 20% of exam writers in the pilot phase were </w:t>
      </w:r>
      <w:r w:rsidR="00833E77">
        <w:t xml:space="preserve">internationally educated.  A total of 571 (or 88%) of all Certification Exam candidates registered for the online practice test.  Based on these figures, we can assume that approximately 115 (88% of 131) internationally educated MLTs participated in the pilot phase. </w:t>
      </w:r>
    </w:p>
    <w:p w:rsidR="000C1A05" w:rsidRDefault="000C1A05" w:rsidP="000C1A05">
      <w:pPr>
        <w:pStyle w:val="Heading3"/>
      </w:pPr>
      <w:bookmarkStart w:id="14" w:name="_Toc13912367"/>
      <w:r w:rsidRPr="00F50BF6">
        <w:t xml:space="preserve">Number of </w:t>
      </w:r>
      <w:r>
        <w:t>IEMLTs licensed</w:t>
      </w:r>
      <w:bookmarkEnd w:id="14"/>
    </w:p>
    <w:p w:rsidR="000C1A05" w:rsidRDefault="000C1A05" w:rsidP="000C1A05">
      <w:r w:rsidRPr="000C1A05">
        <w:t>Due to the confidentiality requirements and data collection restraints associated with the pilot</w:t>
      </w:r>
      <w:r w:rsidR="00646D1D">
        <w:t>,</w:t>
      </w:r>
      <w:r>
        <w:t xml:space="preserve"> the CSMLS is unable to definitively track individual participation in the practice test to licensure outcomes.  With that said, a relatively educated estimate can be </w:t>
      </w:r>
      <w:r w:rsidR="00A20B4E">
        <w:t>made in this regard.</w:t>
      </w:r>
    </w:p>
    <w:p w:rsidR="000C1A05" w:rsidRPr="00021B7F" w:rsidRDefault="000C1A05" w:rsidP="003107B0">
      <w:r>
        <w:t xml:space="preserve">As described earlier, 30% of internationally educated individuals have passed the CSMLS Certification Exam on their first attempt (2016 data).  Aggregated results from </w:t>
      </w:r>
      <w:r w:rsidR="00EA6CB5">
        <w:t>the pilot</w:t>
      </w:r>
      <w:r>
        <w:t xml:space="preserve"> phase show that</w:t>
      </w:r>
      <w:r w:rsidR="00EA6CB5">
        <w:t xml:space="preserve"> 27 of the 69 IEMLTS who wrote the February exam passed. For the June </w:t>
      </w:r>
      <w:r w:rsidR="006C7811">
        <w:t>administration</w:t>
      </w:r>
      <w:r w:rsidR="00EA6CB5">
        <w:t xml:space="preserve">, 27 of 62 IEMLT exam writers passed.  This suggests a </w:t>
      </w:r>
      <w:r w:rsidR="004C0973">
        <w:t xml:space="preserve">collective IEMLT pass rate of 41% (54 passed of 131 candidates) – far higher than the 30% historical benchmark.  We also know that </w:t>
      </w:r>
      <w:r w:rsidR="006C7811">
        <w:t xml:space="preserve">90 IEMLTs used the practice test during the pilot phase – this represents 69% of IEMLTs who wrote the CSMLS Certification Exam.  Pro rata, it can be assumed that </w:t>
      </w:r>
      <w:r w:rsidR="00021B7F">
        <w:t>37</w:t>
      </w:r>
      <w:r w:rsidR="006C7811">
        <w:t xml:space="preserve"> </w:t>
      </w:r>
      <w:r w:rsidR="00021B7F">
        <w:t xml:space="preserve">(69%) </w:t>
      </w:r>
      <w:r w:rsidR="006C7811">
        <w:t xml:space="preserve">of the collective 54 IEMLTS who passed either the February or June Exams used the practice test and went on to become licensed. </w:t>
      </w:r>
    </w:p>
    <w:p w:rsidR="003107B0" w:rsidRDefault="003107B0" w:rsidP="000C1A05">
      <w:pPr>
        <w:pStyle w:val="Heading3"/>
      </w:pPr>
      <w:bookmarkStart w:id="15" w:name="_Toc13912368"/>
      <w:r w:rsidRPr="00F50BF6">
        <w:t xml:space="preserve">Number of </w:t>
      </w:r>
      <w:r>
        <w:t>IEMLTs employed</w:t>
      </w:r>
      <w:bookmarkEnd w:id="15"/>
    </w:p>
    <w:p w:rsidR="005F29F3" w:rsidRDefault="005F29F3" w:rsidP="005F29F3">
      <w:r>
        <w:t>As a means of securing pilot participant privacy/confidentiality the CSMLS Research Ethics Board required the following provisions to be included in the project methodology:</w:t>
      </w:r>
    </w:p>
    <w:p w:rsidR="005F29F3" w:rsidRDefault="005F29F3" w:rsidP="005F29F3">
      <w:pPr>
        <w:pStyle w:val="ListParagraph"/>
        <w:numPr>
          <w:ilvl w:val="0"/>
          <w:numId w:val="10"/>
        </w:numPr>
      </w:pPr>
      <w:r>
        <w:t xml:space="preserve">The only data collected as part of this project is gathered via the questionnaires participants may choose or not choose to complete.  No names or other identifiers will be linked with the data collected.  </w:t>
      </w:r>
    </w:p>
    <w:p w:rsidR="005F29F3" w:rsidRDefault="005F29F3" w:rsidP="005F29F3">
      <w:pPr>
        <w:pStyle w:val="ListParagraph"/>
        <w:numPr>
          <w:ilvl w:val="0"/>
          <w:numId w:val="10"/>
        </w:numPr>
      </w:pPr>
      <w:r>
        <w:t xml:space="preserve">All results will be published in aggregate – any sample sizes smaller than 5 individuals will be repressed such that no individual response can be identified. </w:t>
      </w:r>
    </w:p>
    <w:p w:rsidR="005F29F3" w:rsidRDefault="005F29F3" w:rsidP="005F29F3">
      <w:pPr>
        <w:pStyle w:val="ListParagraph"/>
        <w:numPr>
          <w:ilvl w:val="0"/>
          <w:numId w:val="10"/>
        </w:numPr>
      </w:pPr>
      <w:r>
        <w:t xml:space="preserve">No personally identifying information will be collected by the CSMLS as part of this research.  Only a limited number of staff in the Learning Services department will know the identities of those who choose to sign up for the online course.  This minimal contact is necessary such that participant questions’ and/or technical issues can be resolved.  </w:t>
      </w:r>
    </w:p>
    <w:p w:rsidR="005F29F3" w:rsidRDefault="005F29F3" w:rsidP="005F29F3">
      <w:pPr>
        <w:pStyle w:val="ListParagraph"/>
        <w:numPr>
          <w:ilvl w:val="0"/>
          <w:numId w:val="10"/>
        </w:numPr>
      </w:pPr>
      <w:r>
        <w:t xml:space="preserve">Staff in the Learning Services department will also not disclose the names of participants to any other third-parties including other staff at the CSMLS. </w:t>
      </w:r>
    </w:p>
    <w:p w:rsidR="003107B0" w:rsidRDefault="005F29F3">
      <w:r>
        <w:t>As a result of</w:t>
      </w:r>
      <w:r w:rsidR="003107B0" w:rsidRPr="003107B0">
        <w:t xml:space="preserve"> </w:t>
      </w:r>
      <w:r>
        <w:t>these</w:t>
      </w:r>
      <w:r w:rsidR="003107B0" w:rsidRPr="003107B0">
        <w:t xml:space="preserve"> parameters, we are unable to </w:t>
      </w:r>
      <w:r>
        <w:t xml:space="preserve">link specific </w:t>
      </w:r>
      <w:r w:rsidR="00DA4BAF">
        <w:t>practice test user in</w:t>
      </w:r>
      <w:r w:rsidR="000C1A05">
        <w:t>formation</w:t>
      </w:r>
      <w:r>
        <w:t xml:space="preserve"> to exam results and untimely to employment. </w:t>
      </w:r>
    </w:p>
    <w:p w:rsidR="00646D1D" w:rsidRDefault="00646D1D" w:rsidP="00021B7F">
      <w:pPr>
        <w:pStyle w:val="Heading3"/>
      </w:pPr>
      <w:bookmarkStart w:id="16" w:name="_Toc13912369"/>
    </w:p>
    <w:p w:rsidR="00646D1D" w:rsidRDefault="00646D1D" w:rsidP="00021B7F">
      <w:pPr>
        <w:pStyle w:val="Heading3"/>
      </w:pPr>
    </w:p>
    <w:p w:rsidR="00646D1D" w:rsidRDefault="00646D1D" w:rsidP="00646D1D"/>
    <w:p w:rsidR="00646D1D" w:rsidRDefault="00646D1D" w:rsidP="00646D1D"/>
    <w:p w:rsidR="00646D1D" w:rsidRPr="00646D1D" w:rsidRDefault="00646D1D" w:rsidP="00646D1D"/>
    <w:p w:rsidR="00F50BF6" w:rsidRPr="00F50BF6" w:rsidRDefault="00F50BF6" w:rsidP="00021B7F">
      <w:pPr>
        <w:pStyle w:val="Heading3"/>
      </w:pPr>
      <w:r w:rsidRPr="00F50BF6">
        <w:t>Number of Annual Users</w:t>
      </w:r>
      <w:bookmarkEnd w:id="16"/>
      <w:r w:rsidRPr="00F50BF6">
        <w:t xml:space="preserve"> </w:t>
      </w:r>
    </w:p>
    <w:p w:rsidR="00833E77" w:rsidRDefault="00833E77">
      <w:r>
        <w:t xml:space="preserve">As part of the proposal, </w:t>
      </w:r>
      <w:r w:rsidR="003107B0">
        <w:t>CSMLS</w:t>
      </w:r>
      <w:r>
        <w:t xml:space="preserve"> felt that around 150 internationally educated MLTs would benefit from the practice test on an annual basis on implemented.  </w:t>
      </w:r>
      <w:r w:rsidR="00F50BF6">
        <w:t xml:space="preserve">Updated projections </w:t>
      </w:r>
      <w:r w:rsidR="003107B0">
        <w:t>described below,</w:t>
      </w:r>
      <w:r w:rsidR="00F50BF6">
        <w:t xml:space="preserve"> are </w:t>
      </w:r>
      <w:r w:rsidR="003107B0">
        <w:t xml:space="preserve">slightly </w:t>
      </w:r>
      <w:r w:rsidR="00F50BF6">
        <w:t>higher.</w:t>
      </w:r>
    </w:p>
    <w:p w:rsidR="00DC0EEC" w:rsidRPr="00E650DF" w:rsidRDefault="00DC0EEC" w:rsidP="00DC0EEC">
      <w:pPr>
        <w:rPr>
          <w:rFonts w:cstheme="minorHAnsi"/>
        </w:rPr>
      </w:pPr>
      <w:r w:rsidRPr="0015734E">
        <w:rPr>
          <w:rFonts w:cstheme="minorHAnsi"/>
        </w:rPr>
        <w:t xml:space="preserve">Over the past decade, CSMLS has assessed an average of 200 IEMLTs annually (via a Prior Learning Assessment) to determine the comparability of their skills, abilities and </w:t>
      </w:r>
      <w:r w:rsidRPr="00E650DF">
        <w:rPr>
          <w:rFonts w:cstheme="minorHAnsi"/>
        </w:rPr>
        <w:t xml:space="preserve">education relative to the national competency profile.  This standard represents the competencies a MLT is expected to demonstrate at entry-to-practice and also serves as the blueprint for the national certification exam.  </w:t>
      </w:r>
    </w:p>
    <w:p w:rsidR="00DC0EEC" w:rsidRPr="00DF79EB" w:rsidRDefault="00DC0EEC" w:rsidP="00DC0EEC">
      <w:pPr>
        <w:rPr>
          <w:rFonts w:cstheme="minorHAnsi"/>
        </w:rPr>
      </w:pPr>
      <w:r w:rsidRPr="00E650DF">
        <w:rPr>
          <w:rFonts w:cstheme="minorHAnsi"/>
        </w:rPr>
        <w:t>The table below sets out the number of first-time exam candidates over the past five years.</w:t>
      </w:r>
      <w:r>
        <w:rPr>
          <w:rFonts w:cstheme="minorHAnsi"/>
        </w:rPr>
        <w:t xml:space="preserve"> These are the individuals expected to constitute the main user group of the practice test.</w:t>
      </w: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960"/>
        <w:gridCol w:w="960"/>
        <w:gridCol w:w="960"/>
        <w:gridCol w:w="960"/>
        <w:gridCol w:w="960"/>
        <w:gridCol w:w="2124"/>
      </w:tblGrid>
      <w:tr w:rsidR="00DC0EEC" w:rsidRPr="00E650DF" w:rsidTr="00021B7F">
        <w:trPr>
          <w:trHeight w:val="300"/>
        </w:trPr>
        <w:tc>
          <w:tcPr>
            <w:tcW w:w="2280" w:type="dxa"/>
            <w:shd w:val="clear" w:color="auto" w:fill="auto"/>
            <w:noWrap/>
            <w:vAlign w:val="bottom"/>
            <w:hideMark/>
          </w:tcPr>
          <w:p w:rsidR="00DC0EEC" w:rsidRPr="00E650DF" w:rsidRDefault="00DC0EEC" w:rsidP="00543CCD">
            <w:pPr>
              <w:rPr>
                <w:rFonts w:eastAsia="Times New Roman" w:cstheme="minorHAnsi"/>
                <w:color w:val="000000"/>
                <w:szCs w:val="24"/>
                <w:lang w:eastAsia="en-CA"/>
              </w:rPr>
            </w:pPr>
            <w:r w:rsidRPr="00E650DF">
              <w:rPr>
                <w:rFonts w:eastAsia="Times New Roman" w:cstheme="minorHAnsi"/>
                <w:color w:val="000000"/>
                <w:szCs w:val="24"/>
                <w:lang w:eastAsia="en-CA"/>
              </w:rPr>
              <w:t> </w:t>
            </w:r>
          </w:p>
        </w:tc>
        <w:tc>
          <w:tcPr>
            <w:tcW w:w="960" w:type="dxa"/>
            <w:shd w:val="clear" w:color="auto" w:fill="auto"/>
            <w:noWrap/>
            <w:vAlign w:val="bottom"/>
            <w:hideMark/>
          </w:tcPr>
          <w:p w:rsidR="00DC0EEC" w:rsidRPr="00E650DF" w:rsidRDefault="00DC0EEC" w:rsidP="00F50BF6">
            <w:pPr>
              <w:jc w:val="center"/>
              <w:rPr>
                <w:rFonts w:eastAsia="Times New Roman" w:cstheme="minorHAnsi"/>
                <w:b/>
                <w:bCs/>
                <w:color w:val="000000"/>
                <w:szCs w:val="24"/>
                <w:lang w:eastAsia="en-CA"/>
              </w:rPr>
            </w:pPr>
            <w:r w:rsidRPr="00E650DF">
              <w:rPr>
                <w:rFonts w:eastAsia="Times New Roman" w:cstheme="minorHAnsi"/>
                <w:b/>
                <w:bCs/>
                <w:color w:val="000000"/>
                <w:szCs w:val="24"/>
                <w:lang w:eastAsia="en-CA"/>
              </w:rPr>
              <w:t>2012</w:t>
            </w:r>
          </w:p>
        </w:tc>
        <w:tc>
          <w:tcPr>
            <w:tcW w:w="960" w:type="dxa"/>
            <w:shd w:val="clear" w:color="auto" w:fill="auto"/>
            <w:noWrap/>
            <w:vAlign w:val="bottom"/>
            <w:hideMark/>
          </w:tcPr>
          <w:p w:rsidR="00DC0EEC" w:rsidRPr="00E650DF" w:rsidRDefault="00DC0EEC" w:rsidP="00F50BF6">
            <w:pPr>
              <w:jc w:val="center"/>
              <w:rPr>
                <w:rFonts w:eastAsia="Times New Roman" w:cstheme="minorHAnsi"/>
                <w:b/>
                <w:bCs/>
                <w:color w:val="000000"/>
                <w:szCs w:val="24"/>
                <w:lang w:eastAsia="en-CA"/>
              </w:rPr>
            </w:pPr>
            <w:r w:rsidRPr="00E650DF">
              <w:rPr>
                <w:rFonts w:eastAsia="Times New Roman" w:cstheme="minorHAnsi"/>
                <w:b/>
                <w:bCs/>
                <w:color w:val="000000"/>
                <w:szCs w:val="24"/>
                <w:lang w:eastAsia="en-CA"/>
              </w:rPr>
              <w:t>2013</w:t>
            </w:r>
          </w:p>
        </w:tc>
        <w:tc>
          <w:tcPr>
            <w:tcW w:w="960" w:type="dxa"/>
            <w:shd w:val="clear" w:color="auto" w:fill="auto"/>
            <w:noWrap/>
            <w:vAlign w:val="bottom"/>
            <w:hideMark/>
          </w:tcPr>
          <w:p w:rsidR="00DC0EEC" w:rsidRPr="00E650DF" w:rsidRDefault="00DC0EEC" w:rsidP="00F50BF6">
            <w:pPr>
              <w:jc w:val="center"/>
              <w:rPr>
                <w:rFonts w:eastAsia="Times New Roman" w:cstheme="minorHAnsi"/>
                <w:b/>
                <w:bCs/>
                <w:color w:val="000000"/>
                <w:szCs w:val="24"/>
                <w:lang w:eastAsia="en-CA"/>
              </w:rPr>
            </w:pPr>
            <w:r w:rsidRPr="00E650DF">
              <w:rPr>
                <w:rFonts w:eastAsia="Times New Roman" w:cstheme="minorHAnsi"/>
                <w:b/>
                <w:bCs/>
                <w:color w:val="000000"/>
                <w:szCs w:val="24"/>
                <w:lang w:eastAsia="en-CA"/>
              </w:rPr>
              <w:t>2014</w:t>
            </w:r>
          </w:p>
        </w:tc>
        <w:tc>
          <w:tcPr>
            <w:tcW w:w="960" w:type="dxa"/>
            <w:shd w:val="clear" w:color="auto" w:fill="auto"/>
            <w:noWrap/>
            <w:vAlign w:val="bottom"/>
            <w:hideMark/>
          </w:tcPr>
          <w:p w:rsidR="00DC0EEC" w:rsidRPr="00E650DF" w:rsidRDefault="00DC0EEC" w:rsidP="00F50BF6">
            <w:pPr>
              <w:jc w:val="center"/>
              <w:rPr>
                <w:rFonts w:eastAsia="Times New Roman" w:cstheme="minorHAnsi"/>
                <w:b/>
                <w:bCs/>
                <w:color w:val="000000"/>
                <w:szCs w:val="24"/>
                <w:lang w:eastAsia="en-CA"/>
              </w:rPr>
            </w:pPr>
            <w:r w:rsidRPr="00E650DF">
              <w:rPr>
                <w:rFonts w:eastAsia="Times New Roman" w:cstheme="minorHAnsi"/>
                <w:b/>
                <w:bCs/>
                <w:color w:val="000000"/>
                <w:szCs w:val="24"/>
                <w:lang w:eastAsia="en-CA"/>
              </w:rPr>
              <w:t>2015</w:t>
            </w:r>
          </w:p>
        </w:tc>
        <w:tc>
          <w:tcPr>
            <w:tcW w:w="960" w:type="dxa"/>
            <w:shd w:val="clear" w:color="auto" w:fill="auto"/>
            <w:noWrap/>
            <w:vAlign w:val="bottom"/>
            <w:hideMark/>
          </w:tcPr>
          <w:p w:rsidR="00DC0EEC" w:rsidRPr="00E650DF" w:rsidRDefault="00DC0EEC" w:rsidP="00F50BF6">
            <w:pPr>
              <w:jc w:val="center"/>
              <w:rPr>
                <w:rFonts w:eastAsia="Times New Roman" w:cstheme="minorHAnsi"/>
                <w:b/>
                <w:bCs/>
                <w:color w:val="000000"/>
                <w:szCs w:val="24"/>
                <w:lang w:eastAsia="en-CA"/>
              </w:rPr>
            </w:pPr>
            <w:r w:rsidRPr="00E650DF">
              <w:rPr>
                <w:rFonts w:eastAsia="Times New Roman" w:cstheme="minorHAnsi"/>
                <w:b/>
                <w:bCs/>
                <w:color w:val="000000"/>
                <w:szCs w:val="24"/>
                <w:lang w:eastAsia="en-CA"/>
              </w:rPr>
              <w:t>2016</w:t>
            </w:r>
          </w:p>
        </w:tc>
        <w:tc>
          <w:tcPr>
            <w:tcW w:w="2124" w:type="dxa"/>
            <w:shd w:val="clear" w:color="auto" w:fill="auto"/>
            <w:noWrap/>
            <w:vAlign w:val="bottom"/>
            <w:hideMark/>
          </w:tcPr>
          <w:p w:rsidR="00DC0EEC" w:rsidRPr="00E650DF" w:rsidRDefault="00DC0EEC" w:rsidP="00F50BF6">
            <w:pPr>
              <w:jc w:val="center"/>
              <w:rPr>
                <w:rFonts w:eastAsia="Times New Roman" w:cstheme="minorHAnsi"/>
                <w:b/>
                <w:bCs/>
                <w:color w:val="000000"/>
                <w:szCs w:val="24"/>
                <w:lang w:eastAsia="en-CA"/>
              </w:rPr>
            </w:pPr>
            <w:r w:rsidRPr="00E650DF">
              <w:rPr>
                <w:rFonts w:eastAsia="Times New Roman" w:cstheme="minorHAnsi"/>
                <w:b/>
                <w:bCs/>
                <w:color w:val="000000"/>
                <w:szCs w:val="24"/>
                <w:lang w:eastAsia="en-CA"/>
              </w:rPr>
              <w:t>Average per Year</w:t>
            </w:r>
          </w:p>
        </w:tc>
      </w:tr>
      <w:tr w:rsidR="00DC0EEC" w:rsidRPr="00E650DF" w:rsidTr="00021B7F">
        <w:trPr>
          <w:trHeight w:val="300"/>
        </w:trPr>
        <w:tc>
          <w:tcPr>
            <w:tcW w:w="2280" w:type="dxa"/>
            <w:shd w:val="clear" w:color="auto" w:fill="auto"/>
            <w:noWrap/>
            <w:vAlign w:val="bottom"/>
            <w:hideMark/>
          </w:tcPr>
          <w:p w:rsidR="00DC0EEC" w:rsidRPr="00E650DF" w:rsidRDefault="00DC0EEC" w:rsidP="00543CCD">
            <w:pPr>
              <w:rPr>
                <w:rFonts w:eastAsia="Times New Roman" w:cstheme="minorHAnsi"/>
                <w:b/>
                <w:bCs/>
                <w:i/>
                <w:iCs/>
                <w:color w:val="000000"/>
                <w:szCs w:val="24"/>
                <w:lang w:eastAsia="en-CA"/>
              </w:rPr>
            </w:pPr>
            <w:r w:rsidRPr="00E650DF">
              <w:rPr>
                <w:rFonts w:eastAsia="Times New Roman" w:cstheme="minorHAnsi"/>
                <w:b/>
                <w:bCs/>
                <w:i/>
                <w:iCs/>
                <w:color w:val="000000"/>
                <w:szCs w:val="24"/>
                <w:lang w:eastAsia="en-CA"/>
              </w:rPr>
              <w:t>MLT</w:t>
            </w:r>
          </w:p>
        </w:tc>
        <w:tc>
          <w:tcPr>
            <w:tcW w:w="960" w:type="dxa"/>
            <w:shd w:val="clear" w:color="auto" w:fill="auto"/>
            <w:noWrap/>
            <w:vAlign w:val="bottom"/>
            <w:hideMark/>
          </w:tcPr>
          <w:p w:rsidR="00DC0EEC" w:rsidRPr="00E650DF" w:rsidRDefault="00DC0EEC" w:rsidP="00F50BF6">
            <w:pPr>
              <w:jc w:val="center"/>
              <w:rPr>
                <w:rFonts w:eastAsia="Times New Roman" w:cstheme="minorHAnsi"/>
                <w:color w:val="000000"/>
                <w:szCs w:val="24"/>
                <w:lang w:eastAsia="en-CA"/>
              </w:rPr>
            </w:pPr>
          </w:p>
        </w:tc>
        <w:tc>
          <w:tcPr>
            <w:tcW w:w="960" w:type="dxa"/>
            <w:shd w:val="clear" w:color="auto" w:fill="auto"/>
            <w:noWrap/>
            <w:vAlign w:val="bottom"/>
            <w:hideMark/>
          </w:tcPr>
          <w:p w:rsidR="00DC0EEC" w:rsidRPr="00E650DF" w:rsidRDefault="00DC0EEC" w:rsidP="00F50BF6">
            <w:pPr>
              <w:jc w:val="center"/>
              <w:rPr>
                <w:rFonts w:eastAsia="Times New Roman" w:cstheme="minorHAnsi"/>
                <w:color w:val="000000"/>
                <w:szCs w:val="24"/>
                <w:lang w:eastAsia="en-CA"/>
              </w:rPr>
            </w:pPr>
          </w:p>
        </w:tc>
        <w:tc>
          <w:tcPr>
            <w:tcW w:w="960" w:type="dxa"/>
            <w:shd w:val="clear" w:color="auto" w:fill="auto"/>
            <w:noWrap/>
            <w:vAlign w:val="bottom"/>
            <w:hideMark/>
          </w:tcPr>
          <w:p w:rsidR="00DC0EEC" w:rsidRPr="00E650DF" w:rsidRDefault="00DC0EEC" w:rsidP="00F50BF6">
            <w:pPr>
              <w:jc w:val="center"/>
              <w:rPr>
                <w:rFonts w:eastAsia="Times New Roman" w:cstheme="minorHAnsi"/>
                <w:color w:val="000000"/>
                <w:szCs w:val="24"/>
                <w:lang w:eastAsia="en-CA"/>
              </w:rPr>
            </w:pPr>
          </w:p>
        </w:tc>
        <w:tc>
          <w:tcPr>
            <w:tcW w:w="960" w:type="dxa"/>
            <w:shd w:val="clear" w:color="auto" w:fill="auto"/>
            <w:noWrap/>
            <w:vAlign w:val="bottom"/>
            <w:hideMark/>
          </w:tcPr>
          <w:p w:rsidR="00DC0EEC" w:rsidRPr="00E650DF" w:rsidRDefault="00DC0EEC" w:rsidP="00F50BF6">
            <w:pPr>
              <w:jc w:val="center"/>
              <w:rPr>
                <w:rFonts w:eastAsia="Times New Roman" w:cstheme="minorHAnsi"/>
                <w:color w:val="000000"/>
                <w:szCs w:val="24"/>
                <w:lang w:eastAsia="en-CA"/>
              </w:rPr>
            </w:pPr>
          </w:p>
        </w:tc>
        <w:tc>
          <w:tcPr>
            <w:tcW w:w="960" w:type="dxa"/>
            <w:shd w:val="clear" w:color="auto" w:fill="auto"/>
            <w:noWrap/>
            <w:vAlign w:val="bottom"/>
            <w:hideMark/>
          </w:tcPr>
          <w:p w:rsidR="00DC0EEC" w:rsidRPr="00E650DF" w:rsidRDefault="00DC0EEC" w:rsidP="00F50BF6">
            <w:pPr>
              <w:jc w:val="center"/>
              <w:rPr>
                <w:rFonts w:eastAsia="Times New Roman" w:cstheme="minorHAnsi"/>
                <w:color w:val="000000"/>
                <w:szCs w:val="24"/>
                <w:lang w:eastAsia="en-CA"/>
              </w:rPr>
            </w:pPr>
          </w:p>
        </w:tc>
        <w:tc>
          <w:tcPr>
            <w:tcW w:w="2124" w:type="dxa"/>
            <w:shd w:val="clear" w:color="auto" w:fill="auto"/>
            <w:noWrap/>
            <w:vAlign w:val="bottom"/>
            <w:hideMark/>
          </w:tcPr>
          <w:p w:rsidR="00DC0EEC" w:rsidRPr="00E650DF" w:rsidRDefault="00DC0EEC" w:rsidP="00F50BF6">
            <w:pPr>
              <w:jc w:val="center"/>
              <w:rPr>
                <w:rFonts w:eastAsia="Times New Roman" w:cstheme="minorHAnsi"/>
                <w:color w:val="000000"/>
                <w:szCs w:val="24"/>
                <w:lang w:eastAsia="en-CA"/>
              </w:rPr>
            </w:pPr>
          </w:p>
        </w:tc>
      </w:tr>
      <w:tr w:rsidR="00DC0EEC" w:rsidRPr="00E650DF" w:rsidTr="00021B7F">
        <w:trPr>
          <w:trHeight w:val="300"/>
        </w:trPr>
        <w:tc>
          <w:tcPr>
            <w:tcW w:w="2280" w:type="dxa"/>
            <w:shd w:val="clear" w:color="auto" w:fill="auto"/>
            <w:noWrap/>
            <w:vAlign w:val="bottom"/>
            <w:hideMark/>
          </w:tcPr>
          <w:p w:rsidR="00DC0EEC" w:rsidRPr="00E650DF" w:rsidRDefault="00DC0EEC" w:rsidP="00543CCD">
            <w:pPr>
              <w:rPr>
                <w:rFonts w:eastAsia="Times New Roman" w:cstheme="minorHAnsi"/>
                <w:color w:val="000000"/>
                <w:szCs w:val="24"/>
                <w:lang w:eastAsia="en-CA"/>
              </w:rPr>
            </w:pPr>
            <w:r w:rsidRPr="00E650DF">
              <w:rPr>
                <w:rFonts w:eastAsia="Times New Roman" w:cstheme="minorHAnsi"/>
                <w:color w:val="000000"/>
                <w:szCs w:val="24"/>
                <w:lang w:eastAsia="en-CA"/>
              </w:rPr>
              <w:t>Canadian Educated</w:t>
            </w:r>
          </w:p>
        </w:tc>
        <w:tc>
          <w:tcPr>
            <w:tcW w:w="960" w:type="dxa"/>
            <w:shd w:val="clear" w:color="auto" w:fill="auto"/>
            <w:noWrap/>
            <w:vAlign w:val="bottom"/>
            <w:hideMark/>
          </w:tcPr>
          <w:p w:rsidR="00DC0EEC" w:rsidRPr="00E650DF" w:rsidRDefault="00DC0EEC" w:rsidP="00F50BF6">
            <w:pPr>
              <w:jc w:val="center"/>
              <w:rPr>
                <w:rFonts w:eastAsia="Times New Roman" w:cstheme="minorHAnsi"/>
                <w:color w:val="000000"/>
                <w:szCs w:val="24"/>
                <w:lang w:eastAsia="en-CA"/>
              </w:rPr>
            </w:pPr>
            <w:r w:rsidRPr="00E650DF">
              <w:rPr>
                <w:rFonts w:eastAsia="Times New Roman" w:cstheme="minorHAnsi"/>
                <w:color w:val="000000"/>
                <w:szCs w:val="24"/>
                <w:lang w:eastAsia="en-CA"/>
              </w:rPr>
              <w:t>553</w:t>
            </w:r>
          </w:p>
        </w:tc>
        <w:tc>
          <w:tcPr>
            <w:tcW w:w="960" w:type="dxa"/>
            <w:shd w:val="clear" w:color="auto" w:fill="auto"/>
            <w:noWrap/>
            <w:vAlign w:val="bottom"/>
            <w:hideMark/>
          </w:tcPr>
          <w:p w:rsidR="00DC0EEC" w:rsidRPr="00E650DF" w:rsidRDefault="00DC0EEC" w:rsidP="00F50BF6">
            <w:pPr>
              <w:jc w:val="center"/>
              <w:rPr>
                <w:rFonts w:eastAsia="Times New Roman" w:cstheme="minorHAnsi"/>
                <w:color w:val="000000"/>
                <w:szCs w:val="24"/>
                <w:lang w:eastAsia="en-CA"/>
              </w:rPr>
            </w:pPr>
            <w:r w:rsidRPr="00E650DF">
              <w:rPr>
                <w:rFonts w:eastAsia="Times New Roman" w:cstheme="minorHAnsi"/>
                <w:color w:val="000000"/>
                <w:szCs w:val="24"/>
                <w:lang w:eastAsia="en-CA"/>
              </w:rPr>
              <w:t>522</w:t>
            </w:r>
          </w:p>
        </w:tc>
        <w:tc>
          <w:tcPr>
            <w:tcW w:w="960" w:type="dxa"/>
            <w:shd w:val="clear" w:color="auto" w:fill="auto"/>
            <w:noWrap/>
            <w:vAlign w:val="bottom"/>
            <w:hideMark/>
          </w:tcPr>
          <w:p w:rsidR="00DC0EEC" w:rsidRPr="00E650DF" w:rsidRDefault="00DC0EEC" w:rsidP="00F50BF6">
            <w:pPr>
              <w:jc w:val="center"/>
              <w:rPr>
                <w:rFonts w:eastAsia="Times New Roman" w:cstheme="minorHAnsi"/>
                <w:color w:val="000000"/>
                <w:szCs w:val="24"/>
                <w:lang w:eastAsia="en-CA"/>
              </w:rPr>
            </w:pPr>
            <w:r w:rsidRPr="00E650DF">
              <w:rPr>
                <w:rFonts w:eastAsia="Times New Roman" w:cstheme="minorHAnsi"/>
                <w:color w:val="000000"/>
                <w:szCs w:val="24"/>
                <w:lang w:eastAsia="en-CA"/>
              </w:rPr>
              <w:t>505</w:t>
            </w:r>
          </w:p>
        </w:tc>
        <w:tc>
          <w:tcPr>
            <w:tcW w:w="960" w:type="dxa"/>
            <w:shd w:val="clear" w:color="auto" w:fill="auto"/>
            <w:noWrap/>
            <w:vAlign w:val="bottom"/>
            <w:hideMark/>
          </w:tcPr>
          <w:p w:rsidR="00DC0EEC" w:rsidRPr="00E650DF" w:rsidRDefault="00DC0EEC" w:rsidP="00F50BF6">
            <w:pPr>
              <w:jc w:val="center"/>
              <w:rPr>
                <w:rFonts w:eastAsia="Times New Roman" w:cstheme="minorHAnsi"/>
                <w:color w:val="000000"/>
                <w:szCs w:val="24"/>
                <w:lang w:eastAsia="en-CA"/>
              </w:rPr>
            </w:pPr>
            <w:r w:rsidRPr="00E650DF">
              <w:rPr>
                <w:rFonts w:eastAsia="Times New Roman" w:cstheme="minorHAnsi"/>
                <w:color w:val="000000"/>
                <w:szCs w:val="24"/>
                <w:lang w:eastAsia="en-CA"/>
              </w:rPr>
              <w:t>511</w:t>
            </w:r>
          </w:p>
        </w:tc>
        <w:tc>
          <w:tcPr>
            <w:tcW w:w="960" w:type="dxa"/>
            <w:shd w:val="clear" w:color="auto" w:fill="auto"/>
            <w:noWrap/>
            <w:vAlign w:val="bottom"/>
            <w:hideMark/>
          </w:tcPr>
          <w:p w:rsidR="00DC0EEC" w:rsidRPr="00E650DF" w:rsidRDefault="00DC0EEC" w:rsidP="00F50BF6">
            <w:pPr>
              <w:jc w:val="center"/>
              <w:rPr>
                <w:rFonts w:eastAsia="Times New Roman" w:cstheme="minorHAnsi"/>
                <w:color w:val="000000"/>
                <w:szCs w:val="24"/>
                <w:lang w:eastAsia="en-CA"/>
              </w:rPr>
            </w:pPr>
            <w:r w:rsidRPr="00E650DF">
              <w:rPr>
                <w:rFonts w:eastAsia="Times New Roman" w:cstheme="minorHAnsi"/>
                <w:color w:val="000000"/>
                <w:szCs w:val="24"/>
                <w:lang w:eastAsia="en-CA"/>
              </w:rPr>
              <w:t>506</w:t>
            </w:r>
          </w:p>
        </w:tc>
        <w:tc>
          <w:tcPr>
            <w:tcW w:w="2124" w:type="dxa"/>
            <w:shd w:val="clear" w:color="auto" w:fill="auto"/>
            <w:noWrap/>
            <w:vAlign w:val="bottom"/>
            <w:hideMark/>
          </w:tcPr>
          <w:p w:rsidR="00DC0EEC" w:rsidRPr="00E650DF" w:rsidRDefault="00DC0EEC" w:rsidP="00F50BF6">
            <w:pPr>
              <w:jc w:val="center"/>
              <w:rPr>
                <w:rFonts w:eastAsia="Times New Roman" w:cstheme="minorHAnsi"/>
                <w:color w:val="000000"/>
                <w:szCs w:val="24"/>
                <w:lang w:eastAsia="en-CA"/>
              </w:rPr>
            </w:pPr>
            <w:r w:rsidRPr="00E650DF">
              <w:rPr>
                <w:rFonts w:eastAsia="Times New Roman" w:cstheme="minorHAnsi"/>
                <w:color w:val="000000"/>
                <w:szCs w:val="24"/>
                <w:lang w:eastAsia="en-CA"/>
              </w:rPr>
              <w:t>519</w:t>
            </w:r>
          </w:p>
        </w:tc>
      </w:tr>
      <w:tr w:rsidR="00DC0EEC" w:rsidRPr="00E650DF" w:rsidTr="00021B7F">
        <w:trPr>
          <w:trHeight w:val="300"/>
        </w:trPr>
        <w:tc>
          <w:tcPr>
            <w:tcW w:w="2280" w:type="dxa"/>
            <w:shd w:val="clear" w:color="auto" w:fill="auto"/>
            <w:noWrap/>
            <w:vAlign w:val="bottom"/>
            <w:hideMark/>
          </w:tcPr>
          <w:p w:rsidR="00DC0EEC" w:rsidRPr="00E650DF" w:rsidRDefault="00DC0EEC" w:rsidP="00543CCD">
            <w:pPr>
              <w:rPr>
                <w:rFonts w:eastAsia="Times New Roman" w:cstheme="minorHAnsi"/>
                <w:color w:val="000000"/>
                <w:szCs w:val="24"/>
                <w:lang w:eastAsia="en-CA"/>
              </w:rPr>
            </w:pPr>
            <w:r w:rsidRPr="00E650DF">
              <w:rPr>
                <w:rFonts w:eastAsia="Times New Roman" w:cstheme="minorHAnsi"/>
                <w:color w:val="000000"/>
                <w:szCs w:val="24"/>
                <w:lang w:eastAsia="en-CA"/>
              </w:rPr>
              <w:t>Internationally Educated</w:t>
            </w:r>
          </w:p>
        </w:tc>
        <w:tc>
          <w:tcPr>
            <w:tcW w:w="960" w:type="dxa"/>
            <w:shd w:val="clear" w:color="auto" w:fill="auto"/>
            <w:noWrap/>
            <w:vAlign w:val="bottom"/>
            <w:hideMark/>
          </w:tcPr>
          <w:p w:rsidR="00DC0EEC" w:rsidRPr="00E650DF" w:rsidRDefault="00DC0EEC" w:rsidP="00F50BF6">
            <w:pPr>
              <w:jc w:val="center"/>
              <w:rPr>
                <w:rFonts w:eastAsia="Times New Roman" w:cstheme="minorHAnsi"/>
                <w:color w:val="000000"/>
                <w:szCs w:val="24"/>
                <w:lang w:eastAsia="en-CA"/>
              </w:rPr>
            </w:pPr>
            <w:r w:rsidRPr="00E650DF">
              <w:rPr>
                <w:rFonts w:eastAsia="Times New Roman" w:cstheme="minorHAnsi"/>
                <w:color w:val="000000"/>
                <w:szCs w:val="24"/>
                <w:lang w:eastAsia="en-CA"/>
              </w:rPr>
              <w:t>333</w:t>
            </w:r>
          </w:p>
        </w:tc>
        <w:tc>
          <w:tcPr>
            <w:tcW w:w="960" w:type="dxa"/>
            <w:shd w:val="clear" w:color="auto" w:fill="auto"/>
            <w:noWrap/>
            <w:vAlign w:val="bottom"/>
            <w:hideMark/>
          </w:tcPr>
          <w:p w:rsidR="00DC0EEC" w:rsidRPr="00E650DF" w:rsidRDefault="00DC0EEC" w:rsidP="00F50BF6">
            <w:pPr>
              <w:jc w:val="center"/>
              <w:rPr>
                <w:rFonts w:eastAsia="Times New Roman" w:cstheme="minorHAnsi"/>
                <w:color w:val="000000"/>
                <w:szCs w:val="24"/>
                <w:lang w:eastAsia="en-CA"/>
              </w:rPr>
            </w:pPr>
            <w:r w:rsidRPr="00E650DF">
              <w:rPr>
                <w:rFonts w:eastAsia="Times New Roman" w:cstheme="minorHAnsi"/>
                <w:color w:val="000000"/>
                <w:szCs w:val="24"/>
                <w:lang w:eastAsia="en-CA"/>
              </w:rPr>
              <w:t>118</w:t>
            </w:r>
          </w:p>
        </w:tc>
        <w:tc>
          <w:tcPr>
            <w:tcW w:w="960" w:type="dxa"/>
            <w:shd w:val="clear" w:color="auto" w:fill="auto"/>
            <w:noWrap/>
            <w:vAlign w:val="bottom"/>
            <w:hideMark/>
          </w:tcPr>
          <w:p w:rsidR="00DC0EEC" w:rsidRPr="00E650DF" w:rsidRDefault="00DC0EEC" w:rsidP="00F50BF6">
            <w:pPr>
              <w:jc w:val="center"/>
              <w:rPr>
                <w:rFonts w:eastAsia="Times New Roman" w:cstheme="minorHAnsi"/>
                <w:color w:val="000000"/>
                <w:szCs w:val="24"/>
                <w:lang w:eastAsia="en-CA"/>
              </w:rPr>
            </w:pPr>
            <w:r w:rsidRPr="00E650DF">
              <w:rPr>
                <w:rFonts w:eastAsia="Times New Roman" w:cstheme="minorHAnsi"/>
                <w:color w:val="000000"/>
                <w:szCs w:val="24"/>
                <w:lang w:eastAsia="en-CA"/>
              </w:rPr>
              <w:t>106</w:t>
            </w:r>
          </w:p>
        </w:tc>
        <w:tc>
          <w:tcPr>
            <w:tcW w:w="960" w:type="dxa"/>
            <w:shd w:val="clear" w:color="auto" w:fill="auto"/>
            <w:noWrap/>
            <w:vAlign w:val="bottom"/>
            <w:hideMark/>
          </w:tcPr>
          <w:p w:rsidR="00DC0EEC" w:rsidRPr="00E650DF" w:rsidRDefault="00DC0EEC" w:rsidP="00F50BF6">
            <w:pPr>
              <w:jc w:val="center"/>
              <w:rPr>
                <w:rFonts w:eastAsia="Times New Roman" w:cstheme="minorHAnsi"/>
                <w:color w:val="000000"/>
                <w:szCs w:val="24"/>
                <w:lang w:eastAsia="en-CA"/>
              </w:rPr>
            </w:pPr>
            <w:r w:rsidRPr="00E650DF">
              <w:rPr>
                <w:rFonts w:eastAsia="Times New Roman" w:cstheme="minorHAnsi"/>
                <w:color w:val="000000"/>
                <w:szCs w:val="24"/>
                <w:lang w:eastAsia="en-CA"/>
              </w:rPr>
              <w:t>128</w:t>
            </w:r>
          </w:p>
        </w:tc>
        <w:tc>
          <w:tcPr>
            <w:tcW w:w="960" w:type="dxa"/>
            <w:shd w:val="clear" w:color="auto" w:fill="auto"/>
            <w:noWrap/>
            <w:vAlign w:val="bottom"/>
            <w:hideMark/>
          </w:tcPr>
          <w:p w:rsidR="00DC0EEC" w:rsidRPr="00E650DF" w:rsidRDefault="00DC0EEC" w:rsidP="00F50BF6">
            <w:pPr>
              <w:jc w:val="center"/>
              <w:rPr>
                <w:rFonts w:eastAsia="Times New Roman" w:cstheme="minorHAnsi"/>
                <w:color w:val="000000"/>
                <w:szCs w:val="24"/>
                <w:lang w:eastAsia="en-CA"/>
              </w:rPr>
            </w:pPr>
            <w:r w:rsidRPr="00E650DF">
              <w:rPr>
                <w:rFonts w:eastAsia="Times New Roman" w:cstheme="minorHAnsi"/>
                <w:color w:val="000000"/>
                <w:szCs w:val="24"/>
                <w:lang w:eastAsia="en-CA"/>
              </w:rPr>
              <w:t>139</w:t>
            </w:r>
          </w:p>
        </w:tc>
        <w:tc>
          <w:tcPr>
            <w:tcW w:w="2124" w:type="dxa"/>
            <w:shd w:val="clear" w:color="auto" w:fill="auto"/>
            <w:noWrap/>
            <w:vAlign w:val="bottom"/>
            <w:hideMark/>
          </w:tcPr>
          <w:p w:rsidR="00DC0EEC" w:rsidRPr="00E650DF" w:rsidRDefault="00DC0EEC" w:rsidP="00F50BF6">
            <w:pPr>
              <w:jc w:val="center"/>
              <w:rPr>
                <w:rFonts w:eastAsia="Times New Roman" w:cstheme="minorHAnsi"/>
                <w:color w:val="000000"/>
                <w:szCs w:val="24"/>
                <w:lang w:eastAsia="en-CA"/>
              </w:rPr>
            </w:pPr>
            <w:r w:rsidRPr="00E650DF">
              <w:rPr>
                <w:rFonts w:eastAsia="Times New Roman" w:cstheme="minorHAnsi"/>
                <w:color w:val="000000"/>
                <w:szCs w:val="24"/>
                <w:lang w:eastAsia="en-CA"/>
              </w:rPr>
              <w:t>165</w:t>
            </w:r>
          </w:p>
        </w:tc>
      </w:tr>
      <w:tr w:rsidR="00DC0EEC" w:rsidRPr="00E650DF" w:rsidTr="00021B7F">
        <w:trPr>
          <w:trHeight w:val="300"/>
        </w:trPr>
        <w:tc>
          <w:tcPr>
            <w:tcW w:w="2280" w:type="dxa"/>
            <w:shd w:val="clear" w:color="auto" w:fill="auto"/>
            <w:noWrap/>
            <w:vAlign w:val="bottom"/>
            <w:hideMark/>
          </w:tcPr>
          <w:p w:rsidR="00DC0EEC" w:rsidRPr="00E650DF" w:rsidRDefault="00DC0EEC" w:rsidP="00543CCD">
            <w:pPr>
              <w:rPr>
                <w:rFonts w:eastAsia="Times New Roman" w:cstheme="minorHAnsi"/>
                <w:b/>
                <w:bCs/>
                <w:color w:val="000000"/>
                <w:szCs w:val="24"/>
                <w:lang w:eastAsia="en-CA"/>
              </w:rPr>
            </w:pPr>
            <w:r w:rsidRPr="00E650DF">
              <w:rPr>
                <w:rFonts w:eastAsia="Times New Roman" w:cstheme="minorHAnsi"/>
                <w:b/>
                <w:bCs/>
                <w:color w:val="000000"/>
                <w:szCs w:val="24"/>
                <w:lang w:eastAsia="en-CA"/>
              </w:rPr>
              <w:t>TOTAL</w:t>
            </w:r>
          </w:p>
        </w:tc>
        <w:tc>
          <w:tcPr>
            <w:tcW w:w="960" w:type="dxa"/>
            <w:shd w:val="clear" w:color="auto" w:fill="auto"/>
            <w:noWrap/>
            <w:vAlign w:val="bottom"/>
            <w:hideMark/>
          </w:tcPr>
          <w:p w:rsidR="00DC0EEC" w:rsidRPr="00E650DF" w:rsidRDefault="00DC0EEC" w:rsidP="00F50BF6">
            <w:pPr>
              <w:jc w:val="center"/>
              <w:rPr>
                <w:rFonts w:eastAsia="Times New Roman" w:cstheme="minorHAnsi"/>
                <w:b/>
                <w:bCs/>
                <w:color w:val="000000"/>
                <w:szCs w:val="24"/>
                <w:lang w:eastAsia="en-CA"/>
              </w:rPr>
            </w:pPr>
            <w:r w:rsidRPr="00E650DF">
              <w:rPr>
                <w:rFonts w:eastAsia="Times New Roman" w:cstheme="minorHAnsi"/>
                <w:b/>
                <w:bCs/>
                <w:color w:val="000000"/>
                <w:szCs w:val="24"/>
                <w:lang w:eastAsia="en-CA"/>
              </w:rPr>
              <w:t>886</w:t>
            </w:r>
          </w:p>
        </w:tc>
        <w:tc>
          <w:tcPr>
            <w:tcW w:w="960" w:type="dxa"/>
            <w:shd w:val="clear" w:color="auto" w:fill="auto"/>
            <w:noWrap/>
            <w:vAlign w:val="bottom"/>
            <w:hideMark/>
          </w:tcPr>
          <w:p w:rsidR="00DC0EEC" w:rsidRPr="00E650DF" w:rsidRDefault="00DC0EEC" w:rsidP="00F50BF6">
            <w:pPr>
              <w:jc w:val="center"/>
              <w:rPr>
                <w:rFonts w:eastAsia="Times New Roman" w:cstheme="minorHAnsi"/>
                <w:b/>
                <w:bCs/>
                <w:color w:val="000000"/>
                <w:szCs w:val="24"/>
                <w:lang w:eastAsia="en-CA"/>
              </w:rPr>
            </w:pPr>
            <w:r w:rsidRPr="00E650DF">
              <w:rPr>
                <w:rFonts w:eastAsia="Times New Roman" w:cstheme="minorHAnsi"/>
                <w:b/>
                <w:bCs/>
                <w:color w:val="000000"/>
                <w:szCs w:val="24"/>
                <w:lang w:eastAsia="en-CA"/>
              </w:rPr>
              <w:t>640</w:t>
            </w:r>
          </w:p>
        </w:tc>
        <w:tc>
          <w:tcPr>
            <w:tcW w:w="960" w:type="dxa"/>
            <w:shd w:val="clear" w:color="auto" w:fill="auto"/>
            <w:noWrap/>
            <w:vAlign w:val="bottom"/>
            <w:hideMark/>
          </w:tcPr>
          <w:p w:rsidR="00DC0EEC" w:rsidRPr="00E650DF" w:rsidRDefault="00DC0EEC" w:rsidP="00F50BF6">
            <w:pPr>
              <w:jc w:val="center"/>
              <w:rPr>
                <w:rFonts w:eastAsia="Times New Roman" w:cstheme="minorHAnsi"/>
                <w:b/>
                <w:bCs/>
                <w:color w:val="000000"/>
                <w:szCs w:val="24"/>
                <w:lang w:eastAsia="en-CA"/>
              </w:rPr>
            </w:pPr>
            <w:r w:rsidRPr="00E650DF">
              <w:rPr>
                <w:rFonts w:eastAsia="Times New Roman" w:cstheme="minorHAnsi"/>
                <w:b/>
                <w:bCs/>
                <w:color w:val="000000"/>
                <w:szCs w:val="24"/>
                <w:lang w:eastAsia="en-CA"/>
              </w:rPr>
              <w:t>611</w:t>
            </w:r>
          </w:p>
        </w:tc>
        <w:tc>
          <w:tcPr>
            <w:tcW w:w="960" w:type="dxa"/>
            <w:shd w:val="clear" w:color="auto" w:fill="auto"/>
            <w:noWrap/>
            <w:vAlign w:val="bottom"/>
            <w:hideMark/>
          </w:tcPr>
          <w:p w:rsidR="00DC0EEC" w:rsidRPr="00E650DF" w:rsidRDefault="00DC0EEC" w:rsidP="00F50BF6">
            <w:pPr>
              <w:jc w:val="center"/>
              <w:rPr>
                <w:rFonts w:eastAsia="Times New Roman" w:cstheme="minorHAnsi"/>
                <w:b/>
                <w:bCs/>
                <w:color w:val="000000"/>
                <w:szCs w:val="24"/>
                <w:lang w:eastAsia="en-CA"/>
              </w:rPr>
            </w:pPr>
            <w:r w:rsidRPr="00E650DF">
              <w:rPr>
                <w:rFonts w:eastAsia="Times New Roman" w:cstheme="minorHAnsi"/>
                <w:b/>
                <w:bCs/>
                <w:color w:val="000000"/>
                <w:szCs w:val="24"/>
                <w:lang w:eastAsia="en-CA"/>
              </w:rPr>
              <w:t>639</w:t>
            </w:r>
          </w:p>
        </w:tc>
        <w:tc>
          <w:tcPr>
            <w:tcW w:w="960" w:type="dxa"/>
            <w:shd w:val="clear" w:color="auto" w:fill="auto"/>
            <w:noWrap/>
            <w:vAlign w:val="bottom"/>
            <w:hideMark/>
          </w:tcPr>
          <w:p w:rsidR="00DC0EEC" w:rsidRPr="00E650DF" w:rsidRDefault="00DC0EEC" w:rsidP="00F50BF6">
            <w:pPr>
              <w:jc w:val="center"/>
              <w:rPr>
                <w:rFonts w:eastAsia="Times New Roman" w:cstheme="minorHAnsi"/>
                <w:b/>
                <w:bCs/>
                <w:color w:val="000000"/>
                <w:szCs w:val="24"/>
                <w:lang w:eastAsia="en-CA"/>
              </w:rPr>
            </w:pPr>
            <w:r w:rsidRPr="00E650DF">
              <w:rPr>
                <w:rFonts w:eastAsia="Times New Roman" w:cstheme="minorHAnsi"/>
                <w:b/>
                <w:bCs/>
                <w:color w:val="000000"/>
                <w:szCs w:val="24"/>
                <w:lang w:eastAsia="en-CA"/>
              </w:rPr>
              <w:t>645</w:t>
            </w:r>
          </w:p>
        </w:tc>
        <w:tc>
          <w:tcPr>
            <w:tcW w:w="2124" w:type="dxa"/>
            <w:shd w:val="clear" w:color="auto" w:fill="auto"/>
            <w:noWrap/>
            <w:vAlign w:val="bottom"/>
            <w:hideMark/>
          </w:tcPr>
          <w:p w:rsidR="00DC0EEC" w:rsidRPr="00E650DF" w:rsidRDefault="00DC0EEC" w:rsidP="00F50BF6">
            <w:pPr>
              <w:jc w:val="center"/>
              <w:rPr>
                <w:rFonts w:eastAsia="Times New Roman" w:cstheme="minorHAnsi"/>
                <w:b/>
                <w:bCs/>
                <w:color w:val="000000"/>
                <w:szCs w:val="24"/>
                <w:lang w:eastAsia="en-CA"/>
              </w:rPr>
            </w:pPr>
            <w:r w:rsidRPr="00E650DF">
              <w:rPr>
                <w:rFonts w:eastAsia="Times New Roman" w:cstheme="minorHAnsi"/>
                <w:b/>
                <w:bCs/>
                <w:color w:val="000000"/>
                <w:szCs w:val="24"/>
                <w:lang w:eastAsia="en-CA"/>
              </w:rPr>
              <w:t>684</w:t>
            </w:r>
          </w:p>
        </w:tc>
      </w:tr>
    </w:tbl>
    <w:p w:rsidR="00DC0EEC" w:rsidRDefault="00DC0EEC" w:rsidP="00DC0EEC">
      <w:pPr>
        <w:rPr>
          <w:rFonts w:cstheme="minorHAnsi"/>
          <w:b/>
        </w:rPr>
      </w:pPr>
    </w:p>
    <w:p w:rsidR="00DC0EEC" w:rsidRPr="00DF79EB" w:rsidRDefault="00DC0EEC" w:rsidP="00DC0EEC">
      <w:pPr>
        <w:rPr>
          <w:rFonts w:cstheme="minorHAnsi"/>
        </w:rPr>
      </w:pPr>
      <w:r w:rsidRPr="001C6135">
        <w:rPr>
          <w:rFonts w:cstheme="minorHAnsi"/>
        </w:rPr>
        <w:t>Based on these figures</w:t>
      </w:r>
      <w:r>
        <w:rPr>
          <w:rFonts w:cstheme="minorHAnsi"/>
        </w:rPr>
        <w:t>,</w:t>
      </w:r>
      <w:r w:rsidRPr="001C6135">
        <w:rPr>
          <w:rFonts w:cstheme="minorHAnsi"/>
        </w:rPr>
        <w:t xml:space="preserve"> it is estimated that on average 165 internationally educated exam candidates would benefit from the General MLT practice </w:t>
      </w:r>
      <w:r>
        <w:rPr>
          <w:rFonts w:cstheme="minorHAnsi"/>
        </w:rPr>
        <w:t>test</w:t>
      </w:r>
      <w:r w:rsidRPr="001C6135">
        <w:rPr>
          <w:rFonts w:cstheme="minorHAnsi"/>
        </w:rPr>
        <w:t xml:space="preserve"> each year.  As a secondary benefit, it is </w:t>
      </w:r>
      <w:r>
        <w:rPr>
          <w:rFonts w:cstheme="minorHAnsi"/>
        </w:rPr>
        <w:t xml:space="preserve">projected </w:t>
      </w:r>
      <w:r w:rsidRPr="001C6135">
        <w:rPr>
          <w:rFonts w:cstheme="minorHAnsi"/>
        </w:rPr>
        <w:t xml:space="preserve">that as many as an additional </w:t>
      </w:r>
      <w:r>
        <w:rPr>
          <w:rFonts w:cstheme="minorHAnsi"/>
        </w:rPr>
        <w:t>500</w:t>
      </w:r>
      <w:r w:rsidRPr="001C6135">
        <w:rPr>
          <w:rFonts w:cstheme="minorHAnsi"/>
        </w:rPr>
        <w:t xml:space="preserve"> Canadian educated candidates may make use of the </w:t>
      </w:r>
      <w:r>
        <w:rPr>
          <w:rFonts w:cstheme="minorHAnsi"/>
        </w:rPr>
        <w:t>test</w:t>
      </w:r>
      <w:r w:rsidRPr="001C6135">
        <w:rPr>
          <w:rFonts w:cstheme="minorHAnsi"/>
        </w:rPr>
        <w:t xml:space="preserve"> on an annual basis as well.</w:t>
      </w:r>
    </w:p>
    <w:p w:rsidR="006E7D21" w:rsidRDefault="006E7D21"/>
    <w:p w:rsidR="00DC0EEC" w:rsidRDefault="00DC0EEC">
      <w:r>
        <w:br w:type="page"/>
      </w:r>
    </w:p>
    <w:p w:rsidR="00BA7B92" w:rsidRDefault="00E9295B" w:rsidP="00F56A95">
      <w:pPr>
        <w:pStyle w:val="Heading2"/>
      </w:pPr>
      <w:bookmarkStart w:id="17" w:name="_Toc13912370"/>
      <w:r>
        <w:t>Appendix A: List of Item Writers</w:t>
      </w:r>
      <w:bookmarkEnd w:id="17"/>
    </w:p>
    <w:p w:rsidR="00E9295B" w:rsidRDefault="00E9295B" w:rsidP="00BA7B92"/>
    <w:p w:rsidR="003A3008" w:rsidRDefault="003A3008" w:rsidP="00BA7B92">
      <w:r>
        <w:t>[removed for confidentiality reasons]</w:t>
      </w:r>
    </w:p>
    <w:p w:rsidR="007B4597" w:rsidRDefault="007B4597" w:rsidP="007B4597">
      <w:pPr>
        <w:sectPr w:rsidR="007B4597">
          <w:footerReference w:type="default" r:id="rId14"/>
          <w:pgSz w:w="12240" w:h="15840"/>
          <w:pgMar w:top="1440" w:right="1440" w:bottom="1440" w:left="1440" w:header="708" w:footer="708" w:gutter="0"/>
          <w:cols w:space="708"/>
          <w:docGrid w:linePitch="360"/>
        </w:sectPr>
      </w:pPr>
    </w:p>
    <w:p w:rsidR="007B4597" w:rsidRDefault="007B4597" w:rsidP="00F56A95">
      <w:pPr>
        <w:pStyle w:val="Heading2"/>
      </w:pPr>
      <w:bookmarkStart w:id="18" w:name="_Toc13912371"/>
      <w:r>
        <w:t>Appendix B: Number and Types of Items Developed</w:t>
      </w:r>
      <w:bookmarkEnd w:id="18"/>
    </w:p>
    <w:tbl>
      <w:tblPr>
        <w:tblW w:w="12160" w:type="dxa"/>
        <w:tblLook w:val="04A0" w:firstRow="1" w:lastRow="0" w:firstColumn="1" w:lastColumn="0" w:noHBand="0" w:noVBand="1"/>
      </w:tblPr>
      <w:tblGrid>
        <w:gridCol w:w="2260"/>
        <w:gridCol w:w="1440"/>
        <w:gridCol w:w="1460"/>
        <w:gridCol w:w="1320"/>
        <w:gridCol w:w="1420"/>
        <w:gridCol w:w="1420"/>
        <w:gridCol w:w="1420"/>
        <w:gridCol w:w="1420"/>
      </w:tblGrid>
      <w:tr w:rsidR="007B4597" w:rsidRPr="00F610FA" w:rsidTr="00543CCD">
        <w:trPr>
          <w:trHeight w:val="300"/>
        </w:trPr>
        <w:tc>
          <w:tcPr>
            <w:tcW w:w="12160" w:type="dxa"/>
            <w:gridSpan w:val="8"/>
            <w:tcBorders>
              <w:top w:val="nil"/>
              <w:left w:val="nil"/>
              <w:bottom w:val="nil"/>
              <w:right w:val="nil"/>
            </w:tcBorders>
            <w:shd w:val="clear" w:color="auto" w:fill="auto"/>
            <w:noWrap/>
            <w:vAlign w:val="center"/>
            <w:hideMark/>
          </w:tcPr>
          <w:p w:rsidR="007B4597" w:rsidRPr="00F610FA" w:rsidRDefault="007B4597" w:rsidP="00543CCD">
            <w:pPr>
              <w:spacing w:after="0" w:line="240" w:lineRule="auto"/>
              <w:rPr>
                <w:rFonts w:ascii="Century Gothic" w:eastAsia="Times New Roman" w:hAnsi="Century Gothic" w:cs="Calibri"/>
                <w:b/>
                <w:bCs/>
                <w:color w:val="000000"/>
                <w:sz w:val="24"/>
                <w:szCs w:val="24"/>
                <w:lang w:eastAsia="en-CA"/>
              </w:rPr>
            </w:pPr>
            <w:r w:rsidRPr="00F610FA">
              <w:rPr>
                <w:rFonts w:ascii="Century Gothic" w:eastAsia="Times New Roman" w:hAnsi="Century Gothic" w:cs="Calibri"/>
                <w:b/>
                <w:bCs/>
                <w:color w:val="000000"/>
                <w:sz w:val="24"/>
                <w:szCs w:val="24"/>
                <w:lang w:eastAsia="en-CA"/>
              </w:rPr>
              <w:t>MLT General Examination Questions Required for Each Unique Exam:</w:t>
            </w:r>
          </w:p>
        </w:tc>
      </w:tr>
      <w:tr w:rsidR="007B4597" w:rsidRPr="00F610FA" w:rsidTr="00543CCD">
        <w:trPr>
          <w:trHeight w:val="315"/>
        </w:trPr>
        <w:tc>
          <w:tcPr>
            <w:tcW w:w="2260" w:type="dxa"/>
            <w:tcBorders>
              <w:top w:val="nil"/>
              <w:left w:val="nil"/>
              <w:bottom w:val="nil"/>
              <w:right w:val="nil"/>
            </w:tcBorders>
            <w:shd w:val="clear" w:color="auto" w:fill="auto"/>
            <w:noWrap/>
            <w:vAlign w:val="bottom"/>
            <w:hideMark/>
          </w:tcPr>
          <w:p w:rsidR="007B4597" w:rsidRPr="00F610FA" w:rsidRDefault="007B4597" w:rsidP="00543CCD">
            <w:pPr>
              <w:spacing w:after="0" w:line="240" w:lineRule="auto"/>
              <w:rPr>
                <w:rFonts w:ascii="Century Gothic" w:eastAsia="Times New Roman" w:hAnsi="Century Gothic" w:cs="Calibri"/>
                <w:b/>
                <w:bCs/>
                <w:color w:val="000000"/>
                <w:sz w:val="24"/>
                <w:szCs w:val="24"/>
                <w:lang w:eastAsia="en-CA"/>
              </w:rPr>
            </w:pPr>
          </w:p>
        </w:tc>
        <w:tc>
          <w:tcPr>
            <w:tcW w:w="1440" w:type="dxa"/>
            <w:tcBorders>
              <w:top w:val="nil"/>
              <w:left w:val="nil"/>
              <w:bottom w:val="nil"/>
              <w:right w:val="nil"/>
            </w:tcBorders>
            <w:shd w:val="clear" w:color="auto" w:fill="auto"/>
            <w:noWrap/>
            <w:vAlign w:val="bottom"/>
            <w:hideMark/>
          </w:tcPr>
          <w:p w:rsidR="007B4597" w:rsidRPr="00F610FA" w:rsidRDefault="007B4597" w:rsidP="00543CCD">
            <w:pPr>
              <w:spacing w:after="0" w:line="240" w:lineRule="auto"/>
              <w:rPr>
                <w:rFonts w:ascii="Times New Roman" w:eastAsia="Times New Roman" w:hAnsi="Times New Roman" w:cs="Times New Roman"/>
                <w:sz w:val="20"/>
                <w:szCs w:val="20"/>
                <w:lang w:eastAsia="en-CA"/>
              </w:rPr>
            </w:pPr>
          </w:p>
        </w:tc>
        <w:tc>
          <w:tcPr>
            <w:tcW w:w="1460" w:type="dxa"/>
            <w:tcBorders>
              <w:top w:val="nil"/>
              <w:left w:val="nil"/>
              <w:bottom w:val="nil"/>
              <w:right w:val="nil"/>
            </w:tcBorders>
            <w:shd w:val="clear" w:color="auto" w:fill="auto"/>
            <w:noWrap/>
            <w:vAlign w:val="bottom"/>
            <w:hideMark/>
          </w:tcPr>
          <w:p w:rsidR="007B4597" w:rsidRPr="00F610FA" w:rsidRDefault="007B4597" w:rsidP="00543CCD">
            <w:pPr>
              <w:spacing w:after="0" w:line="240" w:lineRule="auto"/>
              <w:rPr>
                <w:rFonts w:ascii="Times New Roman" w:eastAsia="Times New Roman" w:hAnsi="Times New Roman" w:cs="Times New Roman"/>
                <w:sz w:val="20"/>
                <w:szCs w:val="20"/>
                <w:lang w:eastAsia="en-CA"/>
              </w:rPr>
            </w:pPr>
          </w:p>
        </w:tc>
        <w:tc>
          <w:tcPr>
            <w:tcW w:w="1320" w:type="dxa"/>
            <w:tcBorders>
              <w:top w:val="nil"/>
              <w:left w:val="nil"/>
              <w:bottom w:val="nil"/>
              <w:right w:val="nil"/>
            </w:tcBorders>
            <w:shd w:val="clear" w:color="auto" w:fill="auto"/>
            <w:noWrap/>
            <w:vAlign w:val="bottom"/>
            <w:hideMark/>
          </w:tcPr>
          <w:p w:rsidR="007B4597" w:rsidRPr="00F610FA" w:rsidRDefault="007B4597" w:rsidP="00543CCD">
            <w:pPr>
              <w:spacing w:after="0" w:line="240" w:lineRule="auto"/>
              <w:rPr>
                <w:rFonts w:ascii="Times New Roman" w:eastAsia="Times New Roman" w:hAnsi="Times New Roman" w:cs="Times New Roman"/>
                <w:sz w:val="20"/>
                <w:szCs w:val="20"/>
                <w:lang w:eastAsia="en-CA"/>
              </w:rPr>
            </w:pPr>
          </w:p>
        </w:tc>
        <w:tc>
          <w:tcPr>
            <w:tcW w:w="1420" w:type="dxa"/>
            <w:tcBorders>
              <w:top w:val="nil"/>
              <w:left w:val="nil"/>
              <w:bottom w:val="nil"/>
              <w:right w:val="nil"/>
            </w:tcBorders>
            <w:shd w:val="clear" w:color="auto" w:fill="auto"/>
            <w:noWrap/>
            <w:vAlign w:val="bottom"/>
            <w:hideMark/>
          </w:tcPr>
          <w:p w:rsidR="007B4597" w:rsidRPr="00F610FA" w:rsidRDefault="007B4597" w:rsidP="00543CCD">
            <w:pPr>
              <w:spacing w:after="0" w:line="240" w:lineRule="auto"/>
              <w:rPr>
                <w:rFonts w:ascii="Times New Roman" w:eastAsia="Times New Roman" w:hAnsi="Times New Roman" w:cs="Times New Roman"/>
                <w:sz w:val="20"/>
                <w:szCs w:val="20"/>
                <w:lang w:eastAsia="en-CA"/>
              </w:rPr>
            </w:pPr>
          </w:p>
        </w:tc>
        <w:tc>
          <w:tcPr>
            <w:tcW w:w="1420" w:type="dxa"/>
            <w:tcBorders>
              <w:top w:val="nil"/>
              <w:left w:val="nil"/>
              <w:bottom w:val="nil"/>
              <w:right w:val="nil"/>
            </w:tcBorders>
            <w:shd w:val="clear" w:color="auto" w:fill="auto"/>
            <w:noWrap/>
            <w:vAlign w:val="bottom"/>
            <w:hideMark/>
          </w:tcPr>
          <w:p w:rsidR="007B4597" w:rsidRPr="00F610FA" w:rsidRDefault="007B4597" w:rsidP="00543CCD">
            <w:pPr>
              <w:spacing w:after="0" w:line="240" w:lineRule="auto"/>
              <w:rPr>
                <w:rFonts w:ascii="Times New Roman" w:eastAsia="Times New Roman" w:hAnsi="Times New Roman" w:cs="Times New Roman"/>
                <w:sz w:val="20"/>
                <w:szCs w:val="20"/>
                <w:lang w:eastAsia="en-CA"/>
              </w:rPr>
            </w:pPr>
          </w:p>
        </w:tc>
        <w:tc>
          <w:tcPr>
            <w:tcW w:w="1420" w:type="dxa"/>
            <w:tcBorders>
              <w:top w:val="nil"/>
              <w:left w:val="nil"/>
              <w:bottom w:val="nil"/>
              <w:right w:val="nil"/>
            </w:tcBorders>
            <w:shd w:val="clear" w:color="auto" w:fill="auto"/>
            <w:noWrap/>
            <w:vAlign w:val="bottom"/>
            <w:hideMark/>
          </w:tcPr>
          <w:p w:rsidR="007B4597" w:rsidRPr="00F610FA" w:rsidRDefault="007B4597" w:rsidP="00543CCD">
            <w:pPr>
              <w:spacing w:after="0" w:line="240" w:lineRule="auto"/>
              <w:rPr>
                <w:rFonts w:ascii="Times New Roman" w:eastAsia="Times New Roman" w:hAnsi="Times New Roman" w:cs="Times New Roman"/>
                <w:sz w:val="20"/>
                <w:szCs w:val="20"/>
                <w:lang w:eastAsia="en-CA"/>
              </w:rPr>
            </w:pPr>
          </w:p>
        </w:tc>
        <w:tc>
          <w:tcPr>
            <w:tcW w:w="1420" w:type="dxa"/>
            <w:tcBorders>
              <w:top w:val="nil"/>
              <w:left w:val="nil"/>
              <w:bottom w:val="nil"/>
              <w:right w:val="nil"/>
            </w:tcBorders>
            <w:shd w:val="clear" w:color="auto" w:fill="auto"/>
            <w:noWrap/>
            <w:vAlign w:val="bottom"/>
            <w:hideMark/>
          </w:tcPr>
          <w:p w:rsidR="007B4597" w:rsidRPr="00F610FA" w:rsidRDefault="007B4597" w:rsidP="00543CCD">
            <w:pPr>
              <w:spacing w:after="0" w:line="240" w:lineRule="auto"/>
              <w:rPr>
                <w:rFonts w:ascii="Times New Roman" w:eastAsia="Times New Roman" w:hAnsi="Times New Roman" w:cs="Times New Roman"/>
                <w:sz w:val="20"/>
                <w:szCs w:val="20"/>
                <w:lang w:eastAsia="en-CA"/>
              </w:rPr>
            </w:pPr>
          </w:p>
        </w:tc>
      </w:tr>
      <w:tr w:rsidR="007B4597" w:rsidRPr="00F610FA" w:rsidTr="00543CCD">
        <w:trPr>
          <w:trHeight w:val="1545"/>
        </w:trPr>
        <w:tc>
          <w:tcPr>
            <w:tcW w:w="2260" w:type="dxa"/>
            <w:tcBorders>
              <w:top w:val="nil"/>
              <w:left w:val="nil"/>
              <w:bottom w:val="single" w:sz="8" w:space="0" w:color="auto"/>
              <w:right w:val="nil"/>
            </w:tcBorders>
            <w:shd w:val="clear" w:color="auto" w:fill="auto"/>
            <w:vAlign w:val="center"/>
            <w:hideMark/>
          </w:tcPr>
          <w:p w:rsidR="007B4597" w:rsidRPr="00F610FA" w:rsidRDefault="007B4597" w:rsidP="00543CCD">
            <w:pPr>
              <w:spacing w:after="0" w:line="240" w:lineRule="auto"/>
              <w:jc w:val="center"/>
              <w:rPr>
                <w:rFonts w:ascii="Century Gothic" w:eastAsia="Times New Roman" w:hAnsi="Century Gothic" w:cs="Calibri"/>
                <w:b/>
                <w:bCs/>
                <w:color w:val="000000"/>
                <w:sz w:val="20"/>
                <w:szCs w:val="20"/>
                <w:lang w:eastAsia="en-CA"/>
              </w:rPr>
            </w:pPr>
            <w:r w:rsidRPr="00F610FA">
              <w:rPr>
                <w:rFonts w:ascii="Century Gothic" w:eastAsia="Times New Roman" w:hAnsi="Century Gothic" w:cs="Calibri"/>
                <w:b/>
                <w:bCs/>
                <w:color w:val="000000"/>
                <w:sz w:val="20"/>
                <w:szCs w:val="20"/>
                <w:lang w:eastAsia="en-CA"/>
              </w:rPr>
              <w:t>Category</w:t>
            </w:r>
          </w:p>
        </w:tc>
        <w:tc>
          <w:tcPr>
            <w:tcW w:w="1440" w:type="dxa"/>
            <w:tcBorders>
              <w:top w:val="nil"/>
              <w:left w:val="nil"/>
              <w:bottom w:val="single" w:sz="8" w:space="0" w:color="auto"/>
              <w:right w:val="nil"/>
            </w:tcBorders>
            <w:shd w:val="clear" w:color="auto" w:fill="auto"/>
            <w:vAlign w:val="center"/>
            <w:hideMark/>
          </w:tcPr>
          <w:p w:rsidR="007B4597" w:rsidRPr="00F610FA" w:rsidRDefault="007B4597" w:rsidP="00543CCD">
            <w:pPr>
              <w:spacing w:after="0" w:line="240" w:lineRule="auto"/>
              <w:jc w:val="center"/>
              <w:rPr>
                <w:rFonts w:ascii="Century Gothic" w:eastAsia="Times New Roman" w:hAnsi="Century Gothic" w:cs="Calibri"/>
                <w:b/>
                <w:bCs/>
                <w:color w:val="000000"/>
                <w:sz w:val="20"/>
                <w:szCs w:val="20"/>
                <w:lang w:eastAsia="en-CA"/>
              </w:rPr>
            </w:pPr>
            <w:r w:rsidRPr="00F610FA">
              <w:rPr>
                <w:rFonts w:ascii="Century Gothic" w:eastAsia="Times New Roman" w:hAnsi="Century Gothic" w:cs="Calibri"/>
                <w:b/>
                <w:bCs/>
                <w:color w:val="000000"/>
                <w:sz w:val="20"/>
                <w:szCs w:val="20"/>
                <w:lang w:eastAsia="en-CA"/>
              </w:rPr>
              <w:t>Blueprint Range</w:t>
            </w:r>
          </w:p>
        </w:tc>
        <w:tc>
          <w:tcPr>
            <w:tcW w:w="1460" w:type="dxa"/>
            <w:tcBorders>
              <w:top w:val="nil"/>
              <w:left w:val="nil"/>
              <w:bottom w:val="single" w:sz="8" w:space="0" w:color="auto"/>
              <w:right w:val="nil"/>
            </w:tcBorders>
            <w:shd w:val="clear" w:color="000000" w:fill="F8A764"/>
            <w:vAlign w:val="center"/>
            <w:hideMark/>
          </w:tcPr>
          <w:p w:rsidR="007B4597" w:rsidRPr="00F610FA" w:rsidRDefault="007B4597" w:rsidP="00543CCD">
            <w:pPr>
              <w:spacing w:after="0" w:line="240" w:lineRule="auto"/>
              <w:jc w:val="center"/>
              <w:rPr>
                <w:rFonts w:ascii="Century Gothic" w:eastAsia="Times New Roman" w:hAnsi="Century Gothic" w:cs="Calibri"/>
                <w:b/>
                <w:bCs/>
                <w:color w:val="000000"/>
                <w:sz w:val="20"/>
                <w:szCs w:val="20"/>
                <w:lang w:eastAsia="en-CA"/>
              </w:rPr>
            </w:pPr>
            <w:r w:rsidRPr="00F610FA">
              <w:rPr>
                <w:rFonts w:ascii="Century Gothic" w:eastAsia="Times New Roman" w:hAnsi="Century Gothic" w:cs="Calibri"/>
                <w:b/>
                <w:bCs/>
                <w:color w:val="000000"/>
                <w:sz w:val="20"/>
                <w:szCs w:val="20"/>
                <w:lang w:eastAsia="en-CA"/>
              </w:rPr>
              <w:t>Number to Date</w:t>
            </w:r>
          </w:p>
        </w:tc>
        <w:tc>
          <w:tcPr>
            <w:tcW w:w="1320" w:type="dxa"/>
            <w:tcBorders>
              <w:top w:val="nil"/>
              <w:left w:val="nil"/>
              <w:bottom w:val="single" w:sz="8" w:space="0" w:color="auto"/>
              <w:right w:val="nil"/>
            </w:tcBorders>
            <w:shd w:val="clear" w:color="auto" w:fill="auto"/>
            <w:vAlign w:val="center"/>
            <w:hideMark/>
          </w:tcPr>
          <w:p w:rsidR="007B4597" w:rsidRPr="00F610FA" w:rsidRDefault="007B4597" w:rsidP="00543CCD">
            <w:pPr>
              <w:spacing w:after="0" w:line="240" w:lineRule="auto"/>
              <w:jc w:val="center"/>
              <w:rPr>
                <w:rFonts w:ascii="Century Gothic" w:eastAsia="Times New Roman" w:hAnsi="Century Gothic" w:cs="Calibri"/>
                <w:b/>
                <w:bCs/>
                <w:color w:val="000000"/>
                <w:sz w:val="20"/>
                <w:szCs w:val="20"/>
                <w:lang w:eastAsia="en-CA"/>
              </w:rPr>
            </w:pPr>
            <w:r w:rsidRPr="00F610FA">
              <w:rPr>
                <w:rFonts w:ascii="Century Gothic" w:eastAsia="Times New Roman" w:hAnsi="Century Gothic" w:cs="Calibri"/>
                <w:b/>
                <w:bCs/>
                <w:color w:val="000000"/>
                <w:sz w:val="20"/>
                <w:szCs w:val="20"/>
                <w:lang w:eastAsia="en-CA"/>
              </w:rPr>
              <w:t>If we use the following   blueprint % coverage range</w:t>
            </w:r>
          </w:p>
        </w:tc>
        <w:tc>
          <w:tcPr>
            <w:tcW w:w="1420" w:type="dxa"/>
            <w:tcBorders>
              <w:top w:val="nil"/>
              <w:left w:val="nil"/>
              <w:bottom w:val="single" w:sz="8" w:space="0" w:color="auto"/>
              <w:right w:val="nil"/>
            </w:tcBorders>
            <w:shd w:val="clear" w:color="auto" w:fill="auto"/>
            <w:vAlign w:val="center"/>
            <w:hideMark/>
          </w:tcPr>
          <w:p w:rsidR="007B4597" w:rsidRPr="00F610FA" w:rsidRDefault="007B4597" w:rsidP="00543CCD">
            <w:pPr>
              <w:spacing w:after="0" w:line="240" w:lineRule="auto"/>
              <w:jc w:val="center"/>
              <w:rPr>
                <w:rFonts w:ascii="Century Gothic" w:eastAsia="Times New Roman" w:hAnsi="Century Gothic" w:cs="Calibri"/>
                <w:b/>
                <w:bCs/>
                <w:color w:val="000000"/>
                <w:sz w:val="20"/>
                <w:szCs w:val="20"/>
                <w:lang w:eastAsia="en-CA"/>
              </w:rPr>
            </w:pPr>
            <w:r w:rsidRPr="00F610FA">
              <w:rPr>
                <w:rFonts w:ascii="Century Gothic" w:eastAsia="Times New Roman" w:hAnsi="Century Gothic" w:cs="Calibri"/>
                <w:b/>
                <w:bCs/>
                <w:color w:val="000000"/>
                <w:sz w:val="20"/>
                <w:szCs w:val="20"/>
                <w:lang w:eastAsia="en-CA"/>
              </w:rPr>
              <w:t>Minimum number of questions needed for 1 individual exam</w:t>
            </w:r>
          </w:p>
        </w:tc>
        <w:tc>
          <w:tcPr>
            <w:tcW w:w="1420" w:type="dxa"/>
            <w:tcBorders>
              <w:top w:val="nil"/>
              <w:left w:val="nil"/>
              <w:bottom w:val="single" w:sz="8" w:space="0" w:color="auto"/>
              <w:right w:val="nil"/>
            </w:tcBorders>
            <w:shd w:val="clear" w:color="auto" w:fill="auto"/>
            <w:vAlign w:val="center"/>
            <w:hideMark/>
          </w:tcPr>
          <w:p w:rsidR="007B4597" w:rsidRPr="00F610FA" w:rsidRDefault="007B4597" w:rsidP="00543CCD">
            <w:pPr>
              <w:spacing w:after="0" w:line="240" w:lineRule="auto"/>
              <w:jc w:val="center"/>
              <w:rPr>
                <w:rFonts w:ascii="Century Gothic" w:eastAsia="Times New Roman" w:hAnsi="Century Gothic" w:cs="Calibri"/>
                <w:b/>
                <w:bCs/>
                <w:color w:val="000000"/>
                <w:sz w:val="20"/>
                <w:szCs w:val="20"/>
                <w:lang w:eastAsia="en-CA"/>
              </w:rPr>
            </w:pPr>
            <w:r w:rsidRPr="00F610FA">
              <w:rPr>
                <w:rFonts w:ascii="Century Gothic" w:eastAsia="Times New Roman" w:hAnsi="Century Gothic" w:cs="Calibri"/>
                <w:b/>
                <w:bCs/>
                <w:color w:val="000000"/>
                <w:sz w:val="20"/>
                <w:szCs w:val="20"/>
                <w:lang w:eastAsia="en-CA"/>
              </w:rPr>
              <w:t>Minimum number of questions needed for 2 individual exam</w:t>
            </w:r>
            <w:r w:rsidR="006C4FD4">
              <w:rPr>
                <w:rFonts w:ascii="Century Gothic" w:eastAsia="Times New Roman" w:hAnsi="Century Gothic" w:cs="Calibri"/>
                <w:b/>
                <w:bCs/>
                <w:color w:val="000000"/>
                <w:sz w:val="20"/>
                <w:szCs w:val="20"/>
                <w:lang w:eastAsia="en-CA"/>
              </w:rPr>
              <w:t>s</w:t>
            </w:r>
          </w:p>
        </w:tc>
        <w:tc>
          <w:tcPr>
            <w:tcW w:w="1420" w:type="dxa"/>
            <w:tcBorders>
              <w:top w:val="nil"/>
              <w:left w:val="nil"/>
              <w:bottom w:val="single" w:sz="8" w:space="0" w:color="auto"/>
              <w:right w:val="nil"/>
            </w:tcBorders>
            <w:shd w:val="clear" w:color="auto" w:fill="auto"/>
            <w:vAlign w:val="center"/>
            <w:hideMark/>
          </w:tcPr>
          <w:p w:rsidR="007B4597" w:rsidRPr="00F610FA" w:rsidRDefault="007B4597" w:rsidP="00543CCD">
            <w:pPr>
              <w:spacing w:after="0" w:line="240" w:lineRule="auto"/>
              <w:jc w:val="center"/>
              <w:rPr>
                <w:rFonts w:ascii="Century Gothic" w:eastAsia="Times New Roman" w:hAnsi="Century Gothic" w:cs="Calibri"/>
                <w:b/>
                <w:bCs/>
                <w:color w:val="000000"/>
                <w:sz w:val="20"/>
                <w:szCs w:val="20"/>
                <w:lang w:eastAsia="en-CA"/>
              </w:rPr>
            </w:pPr>
            <w:r w:rsidRPr="00F610FA">
              <w:rPr>
                <w:rFonts w:ascii="Century Gothic" w:eastAsia="Times New Roman" w:hAnsi="Century Gothic" w:cs="Calibri"/>
                <w:b/>
                <w:bCs/>
                <w:color w:val="000000"/>
                <w:sz w:val="20"/>
                <w:szCs w:val="20"/>
                <w:lang w:eastAsia="en-CA"/>
              </w:rPr>
              <w:t>Minimum number of questions needed for 3 individual exam</w:t>
            </w:r>
            <w:r w:rsidR="006C4FD4">
              <w:rPr>
                <w:rFonts w:ascii="Century Gothic" w:eastAsia="Times New Roman" w:hAnsi="Century Gothic" w:cs="Calibri"/>
                <w:b/>
                <w:bCs/>
                <w:color w:val="000000"/>
                <w:sz w:val="20"/>
                <w:szCs w:val="20"/>
                <w:lang w:eastAsia="en-CA"/>
              </w:rPr>
              <w:t>s</w:t>
            </w:r>
          </w:p>
        </w:tc>
        <w:tc>
          <w:tcPr>
            <w:tcW w:w="1420" w:type="dxa"/>
            <w:tcBorders>
              <w:top w:val="nil"/>
              <w:left w:val="nil"/>
              <w:bottom w:val="single" w:sz="8" w:space="0" w:color="auto"/>
              <w:right w:val="nil"/>
            </w:tcBorders>
            <w:shd w:val="clear" w:color="auto" w:fill="auto"/>
            <w:vAlign w:val="center"/>
            <w:hideMark/>
          </w:tcPr>
          <w:p w:rsidR="007B4597" w:rsidRPr="00F610FA" w:rsidRDefault="007B4597" w:rsidP="00543CCD">
            <w:pPr>
              <w:spacing w:after="0" w:line="240" w:lineRule="auto"/>
              <w:jc w:val="center"/>
              <w:rPr>
                <w:rFonts w:ascii="Century Gothic" w:eastAsia="Times New Roman" w:hAnsi="Century Gothic" w:cs="Calibri"/>
                <w:b/>
                <w:bCs/>
                <w:color w:val="000000"/>
                <w:sz w:val="20"/>
                <w:szCs w:val="20"/>
                <w:lang w:eastAsia="en-CA"/>
              </w:rPr>
            </w:pPr>
            <w:r w:rsidRPr="00F610FA">
              <w:rPr>
                <w:rFonts w:ascii="Century Gothic" w:eastAsia="Times New Roman" w:hAnsi="Century Gothic" w:cs="Calibri"/>
                <w:b/>
                <w:bCs/>
                <w:color w:val="000000"/>
                <w:sz w:val="20"/>
                <w:szCs w:val="20"/>
                <w:lang w:eastAsia="en-CA"/>
              </w:rPr>
              <w:t>Minimum number of questions needed for 4 individual exam</w:t>
            </w:r>
            <w:r w:rsidR="006C4FD4">
              <w:rPr>
                <w:rFonts w:ascii="Century Gothic" w:eastAsia="Times New Roman" w:hAnsi="Century Gothic" w:cs="Calibri"/>
                <w:b/>
                <w:bCs/>
                <w:color w:val="000000"/>
                <w:sz w:val="20"/>
                <w:szCs w:val="20"/>
                <w:lang w:eastAsia="en-CA"/>
              </w:rPr>
              <w:t>s</w:t>
            </w:r>
          </w:p>
        </w:tc>
      </w:tr>
      <w:tr w:rsidR="007B4597" w:rsidRPr="00F610FA" w:rsidTr="00543CCD">
        <w:trPr>
          <w:trHeight w:val="450"/>
        </w:trPr>
        <w:tc>
          <w:tcPr>
            <w:tcW w:w="2260" w:type="dxa"/>
            <w:vMerge w:val="restart"/>
            <w:tcBorders>
              <w:top w:val="nil"/>
              <w:left w:val="nil"/>
              <w:bottom w:val="nil"/>
              <w:right w:val="nil"/>
            </w:tcBorders>
            <w:shd w:val="clear" w:color="auto" w:fill="auto"/>
            <w:vAlign w:val="center"/>
            <w:hideMark/>
          </w:tcPr>
          <w:p w:rsidR="007B4597" w:rsidRPr="00F610FA" w:rsidRDefault="007B4597" w:rsidP="00543CCD">
            <w:pPr>
              <w:spacing w:after="0" w:line="240" w:lineRule="auto"/>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01.  Safe Work Practices</w:t>
            </w:r>
          </w:p>
        </w:tc>
        <w:tc>
          <w:tcPr>
            <w:tcW w:w="1440" w:type="dxa"/>
            <w:vMerge w:val="restart"/>
            <w:tcBorders>
              <w:top w:val="nil"/>
              <w:left w:val="nil"/>
              <w:bottom w:val="nil"/>
              <w:right w:val="nil"/>
            </w:tcBorders>
            <w:shd w:val="clear" w:color="auto" w:fill="auto"/>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5-7%</w:t>
            </w:r>
          </w:p>
        </w:tc>
        <w:tc>
          <w:tcPr>
            <w:tcW w:w="1460" w:type="dxa"/>
            <w:vMerge w:val="restart"/>
            <w:tcBorders>
              <w:top w:val="nil"/>
              <w:left w:val="nil"/>
              <w:bottom w:val="nil"/>
              <w:right w:val="nil"/>
            </w:tcBorders>
            <w:shd w:val="clear" w:color="000000" w:fill="F8A764"/>
            <w:noWrap/>
            <w:vAlign w:val="center"/>
            <w:hideMark/>
          </w:tcPr>
          <w:p w:rsidR="007B4597" w:rsidRPr="00F610FA" w:rsidRDefault="007B4597" w:rsidP="00543CCD">
            <w:pPr>
              <w:spacing w:after="0" w:line="240" w:lineRule="auto"/>
              <w:jc w:val="center"/>
              <w:rPr>
                <w:rFonts w:ascii="Century Gothic" w:eastAsia="Times New Roman" w:hAnsi="Century Gothic" w:cs="Calibri"/>
                <w:b/>
                <w:bCs/>
                <w:color w:val="000000"/>
                <w:sz w:val="20"/>
                <w:szCs w:val="20"/>
                <w:lang w:eastAsia="en-CA"/>
              </w:rPr>
            </w:pPr>
            <w:r w:rsidRPr="00F610FA">
              <w:rPr>
                <w:rFonts w:ascii="Century Gothic" w:eastAsia="Times New Roman" w:hAnsi="Century Gothic" w:cs="Calibri"/>
                <w:b/>
                <w:bCs/>
                <w:color w:val="000000"/>
                <w:sz w:val="20"/>
                <w:szCs w:val="20"/>
                <w:lang w:eastAsia="en-CA"/>
              </w:rPr>
              <w:t>60</w:t>
            </w:r>
          </w:p>
        </w:tc>
        <w:tc>
          <w:tcPr>
            <w:tcW w:w="1320" w:type="dxa"/>
            <w:vMerge w:val="restart"/>
            <w:tcBorders>
              <w:top w:val="nil"/>
              <w:left w:val="nil"/>
              <w:bottom w:val="nil"/>
              <w:right w:val="nil"/>
            </w:tcBorders>
            <w:shd w:val="clear" w:color="auto" w:fill="auto"/>
            <w:noWrap/>
            <w:vAlign w:val="center"/>
            <w:hideMark/>
          </w:tcPr>
          <w:p w:rsidR="007B4597" w:rsidRPr="00F610FA" w:rsidRDefault="007B4597" w:rsidP="00543CCD">
            <w:pPr>
              <w:spacing w:after="0" w:line="240" w:lineRule="auto"/>
              <w:jc w:val="center"/>
              <w:rPr>
                <w:rFonts w:ascii="Calibri" w:eastAsia="Times New Roman" w:hAnsi="Calibri" w:cs="Calibri"/>
                <w:color w:val="000000"/>
                <w:lang w:eastAsia="en-CA"/>
              </w:rPr>
            </w:pPr>
            <w:r w:rsidRPr="00F610FA">
              <w:rPr>
                <w:rFonts w:ascii="Calibri" w:eastAsia="Times New Roman" w:hAnsi="Calibri" w:cs="Calibri"/>
                <w:color w:val="000000"/>
                <w:lang w:eastAsia="en-CA"/>
              </w:rPr>
              <w:t>7%</w:t>
            </w:r>
          </w:p>
        </w:tc>
        <w:tc>
          <w:tcPr>
            <w:tcW w:w="1420" w:type="dxa"/>
            <w:vMerge w:val="restart"/>
            <w:tcBorders>
              <w:top w:val="nil"/>
              <w:left w:val="nil"/>
              <w:bottom w:val="nil"/>
              <w:right w:val="nil"/>
            </w:tcBorders>
            <w:shd w:val="clear" w:color="000000" w:fill="EBF1DE"/>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14</w:t>
            </w:r>
          </w:p>
        </w:tc>
        <w:tc>
          <w:tcPr>
            <w:tcW w:w="1420" w:type="dxa"/>
            <w:vMerge w:val="restart"/>
            <w:tcBorders>
              <w:top w:val="nil"/>
              <w:left w:val="nil"/>
              <w:bottom w:val="nil"/>
              <w:right w:val="nil"/>
            </w:tcBorders>
            <w:shd w:val="clear" w:color="000000" w:fill="EBF1DE"/>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28</w:t>
            </w:r>
          </w:p>
        </w:tc>
        <w:tc>
          <w:tcPr>
            <w:tcW w:w="1420" w:type="dxa"/>
            <w:vMerge w:val="restart"/>
            <w:tcBorders>
              <w:top w:val="nil"/>
              <w:left w:val="nil"/>
              <w:bottom w:val="nil"/>
              <w:right w:val="nil"/>
            </w:tcBorders>
            <w:shd w:val="clear" w:color="000000" w:fill="EBF1DE"/>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42</w:t>
            </w:r>
          </w:p>
        </w:tc>
        <w:tc>
          <w:tcPr>
            <w:tcW w:w="1420" w:type="dxa"/>
            <w:vMerge w:val="restart"/>
            <w:tcBorders>
              <w:top w:val="nil"/>
              <w:left w:val="nil"/>
              <w:bottom w:val="nil"/>
              <w:right w:val="nil"/>
            </w:tcBorders>
            <w:shd w:val="clear" w:color="000000" w:fill="EBF1DE"/>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56</w:t>
            </w:r>
          </w:p>
        </w:tc>
      </w:tr>
      <w:tr w:rsidR="007B4597" w:rsidRPr="00F610FA" w:rsidTr="00543CCD">
        <w:trPr>
          <w:trHeight w:val="450"/>
        </w:trPr>
        <w:tc>
          <w:tcPr>
            <w:tcW w:w="2260" w:type="dxa"/>
            <w:vMerge/>
            <w:tcBorders>
              <w:top w:val="nil"/>
              <w:left w:val="nil"/>
              <w:bottom w:val="nil"/>
              <w:right w:val="nil"/>
            </w:tcBorders>
            <w:vAlign w:val="center"/>
            <w:hideMark/>
          </w:tcPr>
          <w:p w:rsidR="007B4597" w:rsidRPr="00F610FA" w:rsidRDefault="007B4597" w:rsidP="00543CCD">
            <w:pPr>
              <w:spacing w:after="0" w:line="240" w:lineRule="auto"/>
              <w:rPr>
                <w:rFonts w:ascii="Century Gothic" w:eastAsia="Times New Roman" w:hAnsi="Century Gothic" w:cs="Calibri"/>
                <w:color w:val="000000"/>
                <w:sz w:val="20"/>
                <w:szCs w:val="20"/>
                <w:lang w:eastAsia="en-CA"/>
              </w:rPr>
            </w:pPr>
          </w:p>
        </w:tc>
        <w:tc>
          <w:tcPr>
            <w:tcW w:w="1440" w:type="dxa"/>
            <w:vMerge/>
            <w:tcBorders>
              <w:top w:val="nil"/>
              <w:left w:val="nil"/>
              <w:bottom w:val="nil"/>
              <w:right w:val="nil"/>
            </w:tcBorders>
            <w:vAlign w:val="center"/>
            <w:hideMark/>
          </w:tcPr>
          <w:p w:rsidR="007B4597" w:rsidRPr="00F610FA" w:rsidRDefault="007B4597" w:rsidP="00543CCD">
            <w:pPr>
              <w:spacing w:after="0" w:line="240" w:lineRule="auto"/>
              <w:rPr>
                <w:rFonts w:ascii="Century Gothic" w:eastAsia="Times New Roman" w:hAnsi="Century Gothic" w:cs="Calibri"/>
                <w:color w:val="000000"/>
                <w:sz w:val="20"/>
                <w:szCs w:val="20"/>
                <w:lang w:eastAsia="en-CA"/>
              </w:rPr>
            </w:pPr>
          </w:p>
        </w:tc>
        <w:tc>
          <w:tcPr>
            <w:tcW w:w="1460" w:type="dxa"/>
            <w:vMerge/>
            <w:tcBorders>
              <w:top w:val="nil"/>
              <w:left w:val="nil"/>
              <w:bottom w:val="nil"/>
              <w:right w:val="nil"/>
            </w:tcBorders>
            <w:vAlign w:val="center"/>
            <w:hideMark/>
          </w:tcPr>
          <w:p w:rsidR="007B4597" w:rsidRPr="00F610FA" w:rsidRDefault="007B4597" w:rsidP="00543CCD">
            <w:pPr>
              <w:spacing w:after="0" w:line="240" w:lineRule="auto"/>
              <w:rPr>
                <w:rFonts w:ascii="Century Gothic" w:eastAsia="Times New Roman" w:hAnsi="Century Gothic" w:cs="Calibri"/>
                <w:b/>
                <w:bCs/>
                <w:color w:val="000000"/>
                <w:sz w:val="20"/>
                <w:szCs w:val="20"/>
                <w:lang w:eastAsia="en-CA"/>
              </w:rPr>
            </w:pPr>
          </w:p>
        </w:tc>
        <w:tc>
          <w:tcPr>
            <w:tcW w:w="1320" w:type="dxa"/>
            <w:vMerge/>
            <w:tcBorders>
              <w:top w:val="nil"/>
              <w:left w:val="nil"/>
              <w:bottom w:val="nil"/>
              <w:right w:val="nil"/>
            </w:tcBorders>
            <w:vAlign w:val="center"/>
            <w:hideMark/>
          </w:tcPr>
          <w:p w:rsidR="007B4597" w:rsidRPr="00F610FA" w:rsidRDefault="007B4597" w:rsidP="00543CCD">
            <w:pPr>
              <w:spacing w:after="0" w:line="240" w:lineRule="auto"/>
              <w:rPr>
                <w:rFonts w:ascii="Calibri" w:eastAsia="Times New Roman" w:hAnsi="Calibri" w:cs="Calibri"/>
                <w:color w:val="000000"/>
                <w:lang w:eastAsia="en-CA"/>
              </w:rPr>
            </w:pPr>
          </w:p>
        </w:tc>
        <w:tc>
          <w:tcPr>
            <w:tcW w:w="1420" w:type="dxa"/>
            <w:vMerge/>
            <w:tcBorders>
              <w:top w:val="nil"/>
              <w:left w:val="nil"/>
              <w:bottom w:val="nil"/>
              <w:right w:val="nil"/>
            </w:tcBorders>
            <w:vAlign w:val="center"/>
            <w:hideMark/>
          </w:tcPr>
          <w:p w:rsidR="007B4597" w:rsidRPr="00F610FA" w:rsidRDefault="007B4597" w:rsidP="00543CCD">
            <w:pPr>
              <w:spacing w:after="0" w:line="240" w:lineRule="auto"/>
              <w:rPr>
                <w:rFonts w:ascii="Century Gothic" w:eastAsia="Times New Roman" w:hAnsi="Century Gothic" w:cs="Calibri"/>
                <w:color w:val="000000"/>
                <w:sz w:val="20"/>
                <w:szCs w:val="20"/>
                <w:lang w:eastAsia="en-CA"/>
              </w:rPr>
            </w:pPr>
          </w:p>
        </w:tc>
        <w:tc>
          <w:tcPr>
            <w:tcW w:w="1420" w:type="dxa"/>
            <w:vMerge/>
            <w:tcBorders>
              <w:top w:val="nil"/>
              <w:left w:val="nil"/>
              <w:bottom w:val="nil"/>
              <w:right w:val="nil"/>
            </w:tcBorders>
            <w:vAlign w:val="center"/>
            <w:hideMark/>
          </w:tcPr>
          <w:p w:rsidR="007B4597" w:rsidRPr="00F610FA" w:rsidRDefault="007B4597" w:rsidP="00543CCD">
            <w:pPr>
              <w:spacing w:after="0" w:line="240" w:lineRule="auto"/>
              <w:rPr>
                <w:rFonts w:ascii="Century Gothic" w:eastAsia="Times New Roman" w:hAnsi="Century Gothic" w:cs="Calibri"/>
                <w:color w:val="000000"/>
                <w:sz w:val="20"/>
                <w:szCs w:val="20"/>
                <w:lang w:eastAsia="en-CA"/>
              </w:rPr>
            </w:pPr>
          </w:p>
        </w:tc>
        <w:tc>
          <w:tcPr>
            <w:tcW w:w="1420" w:type="dxa"/>
            <w:vMerge/>
            <w:tcBorders>
              <w:top w:val="nil"/>
              <w:left w:val="nil"/>
              <w:bottom w:val="nil"/>
              <w:right w:val="nil"/>
            </w:tcBorders>
            <w:vAlign w:val="center"/>
            <w:hideMark/>
          </w:tcPr>
          <w:p w:rsidR="007B4597" w:rsidRPr="00F610FA" w:rsidRDefault="007B4597" w:rsidP="00543CCD">
            <w:pPr>
              <w:spacing w:after="0" w:line="240" w:lineRule="auto"/>
              <w:rPr>
                <w:rFonts w:ascii="Century Gothic" w:eastAsia="Times New Roman" w:hAnsi="Century Gothic" w:cs="Calibri"/>
                <w:color w:val="000000"/>
                <w:sz w:val="20"/>
                <w:szCs w:val="20"/>
                <w:lang w:eastAsia="en-CA"/>
              </w:rPr>
            </w:pPr>
          </w:p>
        </w:tc>
        <w:tc>
          <w:tcPr>
            <w:tcW w:w="1420" w:type="dxa"/>
            <w:vMerge/>
            <w:tcBorders>
              <w:top w:val="nil"/>
              <w:left w:val="nil"/>
              <w:bottom w:val="nil"/>
              <w:right w:val="nil"/>
            </w:tcBorders>
            <w:vAlign w:val="center"/>
            <w:hideMark/>
          </w:tcPr>
          <w:p w:rsidR="007B4597" w:rsidRPr="00F610FA" w:rsidRDefault="007B4597" w:rsidP="00543CCD">
            <w:pPr>
              <w:spacing w:after="0" w:line="240" w:lineRule="auto"/>
              <w:rPr>
                <w:rFonts w:ascii="Century Gothic" w:eastAsia="Times New Roman" w:hAnsi="Century Gothic" w:cs="Calibri"/>
                <w:color w:val="000000"/>
                <w:sz w:val="20"/>
                <w:szCs w:val="20"/>
                <w:lang w:eastAsia="en-CA"/>
              </w:rPr>
            </w:pPr>
          </w:p>
        </w:tc>
      </w:tr>
      <w:tr w:rsidR="007B4597" w:rsidRPr="00F610FA" w:rsidTr="00543CCD">
        <w:trPr>
          <w:trHeight w:val="810"/>
        </w:trPr>
        <w:tc>
          <w:tcPr>
            <w:tcW w:w="2260" w:type="dxa"/>
            <w:tcBorders>
              <w:top w:val="nil"/>
              <w:left w:val="nil"/>
              <w:bottom w:val="nil"/>
              <w:right w:val="nil"/>
            </w:tcBorders>
            <w:shd w:val="clear" w:color="auto" w:fill="auto"/>
            <w:vAlign w:val="center"/>
            <w:hideMark/>
          </w:tcPr>
          <w:p w:rsidR="007B4597" w:rsidRPr="00F610FA" w:rsidRDefault="007B4597" w:rsidP="00543CCD">
            <w:pPr>
              <w:spacing w:after="0" w:line="240" w:lineRule="auto"/>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02. Data and Specimen Collection and Handling</w:t>
            </w:r>
          </w:p>
        </w:tc>
        <w:tc>
          <w:tcPr>
            <w:tcW w:w="1440" w:type="dxa"/>
            <w:tcBorders>
              <w:top w:val="nil"/>
              <w:left w:val="nil"/>
              <w:bottom w:val="nil"/>
              <w:right w:val="nil"/>
            </w:tcBorders>
            <w:shd w:val="clear" w:color="auto" w:fill="auto"/>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5-7%</w:t>
            </w:r>
          </w:p>
        </w:tc>
        <w:tc>
          <w:tcPr>
            <w:tcW w:w="1460" w:type="dxa"/>
            <w:tcBorders>
              <w:top w:val="nil"/>
              <w:left w:val="nil"/>
              <w:bottom w:val="nil"/>
              <w:right w:val="nil"/>
            </w:tcBorders>
            <w:shd w:val="clear" w:color="000000" w:fill="F8A764"/>
            <w:noWrap/>
            <w:vAlign w:val="center"/>
            <w:hideMark/>
          </w:tcPr>
          <w:p w:rsidR="007B4597" w:rsidRPr="00F610FA" w:rsidRDefault="007B4597" w:rsidP="00543CCD">
            <w:pPr>
              <w:spacing w:after="0" w:line="240" w:lineRule="auto"/>
              <w:jc w:val="center"/>
              <w:rPr>
                <w:rFonts w:ascii="Century Gothic" w:eastAsia="Times New Roman" w:hAnsi="Century Gothic" w:cs="Calibri"/>
                <w:b/>
                <w:bCs/>
                <w:color w:val="000000"/>
                <w:sz w:val="20"/>
                <w:szCs w:val="20"/>
                <w:lang w:eastAsia="en-CA"/>
              </w:rPr>
            </w:pPr>
            <w:r w:rsidRPr="00F610FA">
              <w:rPr>
                <w:rFonts w:ascii="Century Gothic" w:eastAsia="Times New Roman" w:hAnsi="Century Gothic" w:cs="Calibri"/>
                <w:b/>
                <w:bCs/>
                <w:color w:val="000000"/>
                <w:sz w:val="20"/>
                <w:szCs w:val="20"/>
                <w:lang w:eastAsia="en-CA"/>
              </w:rPr>
              <w:t>100</w:t>
            </w:r>
          </w:p>
        </w:tc>
        <w:tc>
          <w:tcPr>
            <w:tcW w:w="1320" w:type="dxa"/>
            <w:tcBorders>
              <w:top w:val="nil"/>
              <w:left w:val="nil"/>
              <w:bottom w:val="nil"/>
              <w:right w:val="nil"/>
            </w:tcBorders>
            <w:shd w:val="clear" w:color="auto" w:fill="auto"/>
            <w:noWrap/>
            <w:vAlign w:val="center"/>
            <w:hideMark/>
          </w:tcPr>
          <w:p w:rsidR="007B4597" w:rsidRPr="00F610FA" w:rsidRDefault="007B4597" w:rsidP="00543CCD">
            <w:pPr>
              <w:spacing w:after="0" w:line="240" w:lineRule="auto"/>
              <w:jc w:val="center"/>
              <w:rPr>
                <w:rFonts w:ascii="Calibri" w:eastAsia="Times New Roman" w:hAnsi="Calibri" w:cs="Calibri"/>
                <w:color w:val="000000"/>
                <w:lang w:eastAsia="en-CA"/>
              </w:rPr>
            </w:pPr>
            <w:r w:rsidRPr="00F610FA">
              <w:rPr>
                <w:rFonts w:ascii="Calibri" w:eastAsia="Times New Roman" w:hAnsi="Calibri" w:cs="Calibri"/>
                <w:color w:val="000000"/>
                <w:lang w:eastAsia="en-CA"/>
              </w:rPr>
              <w:t>7%</w:t>
            </w:r>
          </w:p>
        </w:tc>
        <w:tc>
          <w:tcPr>
            <w:tcW w:w="1420" w:type="dxa"/>
            <w:tcBorders>
              <w:top w:val="nil"/>
              <w:left w:val="nil"/>
              <w:bottom w:val="nil"/>
              <w:right w:val="nil"/>
            </w:tcBorders>
            <w:shd w:val="clear" w:color="000000" w:fill="EBF1DE"/>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14</w:t>
            </w:r>
          </w:p>
        </w:tc>
        <w:tc>
          <w:tcPr>
            <w:tcW w:w="1420" w:type="dxa"/>
            <w:tcBorders>
              <w:top w:val="nil"/>
              <w:left w:val="nil"/>
              <w:bottom w:val="nil"/>
              <w:right w:val="nil"/>
            </w:tcBorders>
            <w:shd w:val="clear" w:color="000000" w:fill="EBF1DE"/>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28</w:t>
            </w:r>
          </w:p>
        </w:tc>
        <w:tc>
          <w:tcPr>
            <w:tcW w:w="1420" w:type="dxa"/>
            <w:tcBorders>
              <w:top w:val="nil"/>
              <w:left w:val="nil"/>
              <w:bottom w:val="nil"/>
              <w:right w:val="nil"/>
            </w:tcBorders>
            <w:shd w:val="clear" w:color="000000" w:fill="EBF1DE"/>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42</w:t>
            </w:r>
          </w:p>
        </w:tc>
        <w:tc>
          <w:tcPr>
            <w:tcW w:w="1420" w:type="dxa"/>
            <w:tcBorders>
              <w:top w:val="nil"/>
              <w:left w:val="nil"/>
              <w:bottom w:val="nil"/>
              <w:right w:val="nil"/>
            </w:tcBorders>
            <w:shd w:val="clear" w:color="000000" w:fill="EBF1DE"/>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56</w:t>
            </w:r>
          </w:p>
        </w:tc>
      </w:tr>
      <w:tr w:rsidR="007B4597" w:rsidRPr="00F610FA" w:rsidTr="00543CCD">
        <w:trPr>
          <w:trHeight w:val="540"/>
        </w:trPr>
        <w:tc>
          <w:tcPr>
            <w:tcW w:w="2260" w:type="dxa"/>
            <w:tcBorders>
              <w:top w:val="nil"/>
              <w:left w:val="nil"/>
              <w:bottom w:val="nil"/>
              <w:right w:val="nil"/>
            </w:tcBorders>
            <w:shd w:val="clear" w:color="auto" w:fill="auto"/>
            <w:vAlign w:val="center"/>
            <w:hideMark/>
          </w:tcPr>
          <w:p w:rsidR="007B4597" w:rsidRPr="00F610FA" w:rsidRDefault="007B4597" w:rsidP="00543CCD">
            <w:pPr>
              <w:spacing w:after="0" w:line="240" w:lineRule="auto"/>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03. Analytical Processes</w:t>
            </w:r>
          </w:p>
        </w:tc>
        <w:tc>
          <w:tcPr>
            <w:tcW w:w="1440" w:type="dxa"/>
            <w:tcBorders>
              <w:top w:val="nil"/>
              <w:left w:val="nil"/>
              <w:bottom w:val="nil"/>
              <w:right w:val="nil"/>
            </w:tcBorders>
            <w:shd w:val="clear" w:color="auto" w:fill="auto"/>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30-35%</w:t>
            </w:r>
          </w:p>
        </w:tc>
        <w:tc>
          <w:tcPr>
            <w:tcW w:w="1460" w:type="dxa"/>
            <w:tcBorders>
              <w:top w:val="nil"/>
              <w:left w:val="nil"/>
              <w:bottom w:val="nil"/>
              <w:right w:val="nil"/>
            </w:tcBorders>
            <w:shd w:val="clear" w:color="000000" w:fill="F8A764"/>
            <w:noWrap/>
            <w:vAlign w:val="center"/>
            <w:hideMark/>
          </w:tcPr>
          <w:p w:rsidR="007B4597" w:rsidRPr="00F610FA" w:rsidRDefault="007B4597" w:rsidP="00543CCD">
            <w:pPr>
              <w:spacing w:after="0" w:line="240" w:lineRule="auto"/>
              <w:jc w:val="center"/>
              <w:rPr>
                <w:rFonts w:ascii="Century Gothic" w:eastAsia="Times New Roman" w:hAnsi="Century Gothic" w:cs="Calibri"/>
                <w:b/>
                <w:bCs/>
                <w:color w:val="000000"/>
                <w:sz w:val="20"/>
                <w:szCs w:val="20"/>
                <w:lang w:eastAsia="en-CA"/>
              </w:rPr>
            </w:pPr>
            <w:r w:rsidRPr="00F610FA">
              <w:rPr>
                <w:rFonts w:ascii="Century Gothic" w:eastAsia="Times New Roman" w:hAnsi="Century Gothic" w:cs="Calibri"/>
                <w:b/>
                <w:bCs/>
                <w:color w:val="000000"/>
                <w:sz w:val="20"/>
                <w:szCs w:val="20"/>
                <w:lang w:eastAsia="en-CA"/>
              </w:rPr>
              <w:t>276</w:t>
            </w:r>
          </w:p>
        </w:tc>
        <w:tc>
          <w:tcPr>
            <w:tcW w:w="1320" w:type="dxa"/>
            <w:tcBorders>
              <w:top w:val="nil"/>
              <w:left w:val="nil"/>
              <w:bottom w:val="nil"/>
              <w:right w:val="nil"/>
            </w:tcBorders>
            <w:shd w:val="clear" w:color="auto" w:fill="auto"/>
            <w:noWrap/>
            <w:vAlign w:val="center"/>
            <w:hideMark/>
          </w:tcPr>
          <w:p w:rsidR="007B4597" w:rsidRPr="00F610FA" w:rsidRDefault="007B4597" w:rsidP="00543CCD">
            <w:pPr>
              <w:spacing w:after="0" w:line="240" w:lineRule="auto"/>
              <w:jc w:val="center"/>
              <w:rPr>
                <w:rFonts w:ascii="Calibri" w:eastAsia="Times New Roman" w:hAnsi="Calibri" w:cs="Calibri"/>
                <w:color w:val="000000"/>
                <w:lang w:eastAsia="en-CA"/>
              </w:rPr>
            </w:pPr>
            <w:r w:rsidRPr="00F610FA">
              <w:rPr>
                <w:rFonts w:ascii="Calibri" w:eastAsia="Times New Roman" w:hAnsi="Calibri" w:cs="Calibri"/>
                <w:color w:val="000000"/>
                <w:lang w:eastAsia="en-CA"/>
              </w:rPr>
              <w:t>33%</w:t>
            </w:r>
          </w:p>
        </w:tc>
        <w:tc>
          <w:tcPr>
            <w:tcW w:w="1420" w:type="dxa"/>
            <w:tcBorders>
              <w:top w:val="nil"/>
              <w:left w:val="nil"/>
              <w:bottom w:val="nil"/>
              <w:right w:val="nil"/>
            </w:tcBorders>
            <w:shd w:val="clear" w:color="000000" w:fill="EBF1DE"/>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70</w:t>
            </w:r>
          </w:p>
        </w:tc>
        <w:tc>
          <w:tcPr>
            <w:tcW w:w="1420" w:type="dxa"/>
            <w:tcBorders>
              <w:top w:val="nil"/>
              <w:left w:val="nil"/>
              <w:bottom w:val="nil"/>
              <w:right w:val="nil"/>
            </w:tcBorders>
            <w:shd w:val="clear" w:color="000000" w:fill="EBF1DE"/>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140</w:t>
            </w:r>
          </w:p>
        </w:tc>
        <w:tc>
          <w:tcPr>
            <w:tcW w:w="1420" w:type="dxa"/>
            <w:tcBorders>
              <w:top w:val="nil"/>
              <w:left w:val="nil"/>
              <w:bottom w:val="nil"/>
              <w:right w:val="nil"/>
            </w:tcBorders>
            <w:shd w:val="clear" w:color="000000" w:fill="EBF1DE"/>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210</w:t>
            </w:r>
          </w:p>
        </w:tc>
        <w:tc>
          <w:tcPr>
            <w:tcW w:w="1420" w:type="dxa"/>
            <w:tcBorders>
              <w:top w:val="nil"/>
              <w:left w:val="nil"/>
              <w:bottom w:val="nil"/>
              <w:right w:val="nil"/>
            </w:tcBorders>
            <w:shd w:val="clear" w:color="auto" w:fill="auto"/>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280</w:t>
            </w:r>
          </w:p>
        </w:tc>
      </w:tr>
      <w:tr w:rsidR="007B4597" w:rsidRPr="00F610FA" w:rsidTr="00543CCD">
        <w:trPr>
          <w:trHeight w:val="540"/>
        </w:trPr>
        <w:tc>
          <w:tcPr>
            <w:tcW w:w="2260" w:type="dxa"/>
            <w:tcBorders>
              <w:top w:val="nil"/>
              <w:left w:val="nil"/>
              <w:bottom w:val="nil"/>
              <w:right w:val="nil"/>
            </w:tcBorders>
            <w:shd w:val="clear" w:color="auto" w:fill="auto"/>
            <w:vAlign w:val="center"/>
            <w:hideMark/>
          </w:tcPr>
          <w:p w:rsidR="007B4597" w:rsidRPr="00F610FA" w:rsidRDefault="007B4597" w:rsidP="00543CCD">
            <w:pPr>
              <w:spacing w:after="0" w:line="240" w:lineRule="auto"/>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 xml:space="preserve">04. Interpretation and Reporting of Results </w:t>
            </w:r>
          </w:p>
        </w:tc>
        <w:tc>
          <w:tcPr>
            <w:tcW w:w="1440" w:type="dxa"/>
            <w:tcBorders>
              <w:top w:val="nil"/>
              <w:left w:val="nil"/>
              <w:bottom w:val="nil"/>
              <w:right w:val="nil"/>
            </w:tcBorders>
            <w:shd w:val="clear" w:color="auto" w:fill="auto"/>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20-25%</w:t>
            </w:r>
          </w:p>
        </w:tc>
        <w:tc>
          <w:tcPr>
            <w:tcW w:w="1460" w:type="dxa"/>
            <w:tcBorders>
              <w:top w:val="nil"/>
              <w:left w:val="nil"/>
              <w:bottom w:val="nil"/>
              <w:right w:val="nil"/>
            </w:tcBorders>
            <w:shd w:val="clear" w:color="000000" w:fill="F8A764"/>
            <w:noWrap/>
            <w:vAlign w:val="center"/>
            <w:hideMark/>
          </w:tcPr>
          <w:p w:rsidR="007B4597" w:rsidRPr="00F610FA" w:rsidRDefault="007B4597" w:rsidP="00543CCD">
            <w:pPr>
              <w:spacing w:after="0" w:line="240" w:lineRule="auto"/>
              <w:jc w:val="center"/>
              <w:rPr>
                <w:rFonts w:ascii="Century Gothic" w:eastAsia="Times New Roman" w:hAnsi="Century Gothic" w:cs="Calibri"/>
                <w:b/>
                <w:bCs/>
                <w:color w:val="000000"/>
                <w:sz w:val="20"/>
                <w:szCs w:val="20"/>
                <w:lang w:eastAsia="en-CA"/>
              </w:rPr>
            </w:pPr>
            <w:r w:rsidRPr="00F610FA">
              <w:rPr>
                <w:rFonts w:ascii="Century Gothic" w:eastAsia="Times New Roman" w:hAnsi="Century Gothic" w:cs="Calibri"/>
                <w:b/>
                <w:bCs/>
                <w:color w:val="000000"/>
                <w:sz w:val="20"/>
                <w:szCs w:val="20"/>
                <w:lang w:eastAsia="en-CA"/>
              </w:rPr>
              <w:t>120</w:t>
            </w:r>
          </w:p>
        </w:tc>
        <w:tc>
          <w:tcPr>
            <w:tcW w:w="1320" w:type="dxa"/>
            <w:tcBorders>
              <w:top w:val="nil"/>
              <w:left w:val="nil"/>
              <w:bottom w:val="nil"/>
              <w:right w:val="nil"/>
            </w:tcBorders>
            <w:shd w:val="clear" w:color="auto" w:fill="auto"/>
            <w:noWrap/>
            <w:vAlign w:val="center"/>
            <w:hideMark/>
          </w:tcPr>
          <w:p w:rsidR="007B4597" w:rsidRPr="00F610FA" w:rsidRDefault="007B4597" w:rsidP="00543CCD">
            <w:pPr>
              <w:spacing w:after="0" w:line="240" w:lineRule="auto"/>
              <w:jc w:val="center"/>
              <w:rPr>
                <w:rFonts w:ascii="Calibri" w:eastAsia="Times New Roman" w:hAnsi="Calibri" w:cs="Calibri"/>
                <w:color w:val="000000"/>
                <w:lang w:eastAsia="en-CA"/>
              </w:rPr>
            </w:pPr>
            <w:r w:rsidRPr="00F610FA">
              <w:rPr>
                <w:rFonts w:ascii="Calibri" w:eastAsia="Times New Roman" w:hAnsi="Calibri" w:cs="Calibri"/>
                <w:color w:val="000000"/>
                <w:lang w:eastAsia="en-CA"/>
              </w:rPr>
              <w:t>20%</w:t>
            </w:r>
          </w:p>
        </w:tc>
        <w:tc>
          <w:tcPr>
            <w:tcW w:w="1420" w:type="dxa"/>
            <w:tcBorders>
              <w:top w:val="nil"/>
              <w:left w:val="nil"/>
              <w:bottom w:val="nil"/>
              <w:right w:val="nil"/>
            </w:tcBorders>
            <w:shd w:val="clear" w:color="000000" w:fill="EBF1DE"/>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42</w:t>
            </w:r>
          </w:p>
        </w:tc>
        <w:tc>
          <w:tcPr>
            <w:tcW w:w="1420" w:type="dxa"/>
            <w:tcBorders>
              <w:top w:val="nil"/>
              <w:left w:val="nil"/>
              <w:bottom w:val="nil"/>
              <w:right w:val="nil"/>
            </w:tcBorders>
            <w:shd w:val="clear" w:color="000000" w:fill="EBF1DE"/>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84</w:t>
            </w:r>
          </w:p>
        </w:tc>
        <w:tc>
          <w:tcPr>
            <w:tcW w:w="1420" w:type="dxa"/>
            <w:tcBorders>
              <w:top w:val="nil"/>
              <w:left w:val="nil"/>
              <w:bottom w:val="nil"/>
              <w:right w:val="nil"/>
            </w:tcBorders>
            <w:shd w:val="clear" w:color="auto" w:fill="auto"/>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126</w:t>
            </w:r>
          </w:p>
        </w:tc>
        <w:tc>
          <w:tcPr>
            <w:tcW w:w="1420" w:type="dxa"/>
            <w:tcBorders>
              <w:top w:val="nil"/>
              <w:left w:val="nil"/>
              <w:bottom w:val="nil"/>
              <w:right w:val="nil"/>
            </w:tcBorders>
            <w:shd w:val="clear" w:color="auto" w:fill="auto"/>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168</w:t>
            </w:r>
          </w:p>
        </w:tc>
      </w:tr>
      <w:tr w:rsidR="007B4597" w:rsidRPr="00F610FA" w:rsidTr="00543CCD">
        <w:trPr>
          <w:trHeight w:val="540"/>
        </w:trPr>
        <w:tc>
          <w:tcPr>
            <w:tcW w:w="2260" w:type="dxa"/>
            <w:tcBorders>
              <w:top w:val="nil"/>
              <w:left w:val="nil"/>
              <w:bottom w:val="nil"/>
              <w:right w:val="nil"/>
            </w:tcBorders>
            <w:shd w:val="clear" w:color="auto" w:fill="auto"/>
            <w:vAlign w:val="center"/>
            <w:hideMark/>
          </w:tcPr>
          <w:p w:rsidR="007B4597" w:rsidRPr="00F610FA" w:rsidRDefault="007B4597" w:rsidP="00543CCD">
            <w:pPr>
              <w:spacing w:after="0" w:line="240" w:lineRule="auto"/>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05. Quality Management</w:t>
            </w:r>
          </w:p>
        </w:tc>
        <w:tc>
          <w:tcPr>
            <w:tcW w:w="1440" w:type="dxa"/>
            <w:tcBorders>
              <w:top w:val="nil"/>
              <w:left w:val="nil"/>
              <w:bottom w:val="nil"/>
              <w:right w:val="nil"/>
            </w:tcBorders>
            <w:shd w:val="clear" w:color="auto" w:fill="auto"/>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20-25%</w:t>
            </w:r>
          </w:p>
        </w:tc>
        <w:tc>
          <w:tcPr>
            <w:tcW w:w="1460" w:type="dxa"/>
            <w:tcBorders>
              <w:top w:val="nil"/>
              <w:left w:val="nil"/>
              <w:bottom w:val="nil"/>
              <w:right w:val="nil"/>
            </w:tcBorders>
            <w:shd w:val="clear" w:color="000000" w:fill="F8A764"/>
            <w:noWrap/>
            <w:vAlign w:val="center"/>
            <w:hideMark/>
          </w:tcPr>
          <w:p w:rsidR="007B4597" w:rsidRPr="00F610FA" w:rsidRDefault="007B4597" w:rsidP="00543CCD">
            <w:pPr>
              <w:spacing w:after="0" w:line="240" w:lineRule="auto"/>
              <w:jc w:val="center"/>
              <w:rPr>
                <w:rFonts w:ascii="Century Gothic" w:eastAsia="Times New Roman" w:hAnsi="Century Gothic" w:cs="Calibri"/>
                <w:b/>
                <w:bCs/>
                <w:color w:val="000000"/>
                <w:sz w:val="20"/>
                <w:szCs w:val="20"/>
                <w:lang w:eastAsia="en-CA"/>
              </w:rPr>
            </w:pPr>
            <w:r w:rsidRPr="00F610FA">
              <w:rPr>
                <w:rFonts w:ascii="Century Gothic" w:eastAsia="Times New Roman" w:hAnsi="Century Gothic" w:cs="Calibri"/>
                <w:b/>
                <w:bCs/>
                <w:color w:val="000000"/>
                <w:sz w:val="20"/>
                <w:szCs w:val="20"/>
                <w:lang w:eastAsia="en-CA"/>
              </w:rPr>
              <w:t>70</w:t>
            </w:r>
          </w:p>
        </w:tc>
        <w:tc>
          <w:tcPr>
            <w:tcW w:w="1320" w:type="dxa"/>
            <w:tcBorders>
              <w:top w:val="nil"/>
              <w:left w:val="nil"/>
              <w:bottom w:val="nil"/>
              <w:right w:val="nil"/>
            </w:tcBorders>
            <w:shd w:val="clear" w:color="auto" w:fill="auto"/>
            <w:noWrap/>
            <w:vAlign w:val="center"/>
            <w:hideMark/>
          </w:tcPr>
          <w:p w:rsidR="007B4597" w:rsidRPr="00F610FA" w:rsidRDefault="007B4597" w:rsidP="00543CCD">
            <w:pPr>
              <w:spacing w:after="0" w:line="240" w:lineRule="auto"/>
              <w:jc w:val="center"/>
              <w:rPr>
                <w:rFonts w:ascii="Calibri" w:eastAsia="Times New Roman" w:hAnsi="Calibri" w:cs="Calibri"/>
                <w:color w:val="000000"/>
                <w:lang w:eastAsia="en-CA"/>
              </w:rPr>
            </w:pPr>
            <w:r w:rsidRPr="00F610FA">
              <w:rPr>
                <w:rFonts w:ascii="Calibri" w:eastAsia="Times New Roman" w:hAnsi="Calibri" w:cs="Calibri"/>
                <w:color w:val="000000"/>
                <w:lang w:eastAsia="en-CA"/>
              </w:rPr>
              <w:t>20%</w:t>
            </w:r>
          </w:p>
        </w:tc>
        <w:tc>
          <w:tcPr>
            <w:tcW w:w="1420" w:type="dxa"/>
            <w:tcBorders>
              <w:top w:val="nil"/>
              <w:left w:val="nil"/>
              <w:bottom w:val="nil"/>
              <w:right w:val="nil"/>
            </w:tcBorders>
            <w:shd w:val="clear" w:color="000000" w:fill="EBF1DE"/>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42</w:t>
            </w:r>
          </w:p>
        </w:tc>
        <w:tc>
          <w:tcPr>
            <w:tcW w:w="1420" w:type="dxa"/>
            <w:tcBorders>
              <w:top w:val="nil"/>
              <w:left w:val="nil"/>
              <w:bottom w:val="nil"/>
              <w:right w:val="nil"/>
            </w:tcBorders>
            <w:shd w:val="clear" w:color="auto" w:fill="auto"/>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84</w:t>
            </w:r>
          </w:p>
        </w:tc>
        <w:tc>
          <w:tcPr>
            <w:tcW w:w="1420" w:type="dxa"/>
            <w:tcBorders>
              <w:top w:val="nil"/>
              <w:left w:val="nil"/>
              <w:bottom w:val="nil"/>
              <w:right w:val="nil"/>
            </w:tcBorders>
            <w:shd w:val="clear" w:color="auto" w:fill="auto"/>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126</w:t>
            </w:r>
          </w:p>
        </w:tc>
        <w:tc>
          <w:tcPr>
            <w:tcW w:w="1420" w:type="dxa"/>
            <w:tcBorders>
              <w:top w:val="nil"/>
              <w:left w:val="nil"/>
              <w:bottom w:val="nil"/>
              <w:right w:val="nil"/>
            </w:tcBorders>
            <w:shd w:val="clear" w:color="auto" w:fill="auto"/>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168</w:t>
            </w:r>
          </w:p>
        </w:tc>
      </w:tr>
      <w:tr w:rsidR="007B4597" w:rsidRPr="00F610FA" w:rsidTr="00543CCD">
        <w:trPr>
          <w:trHeight w:val="300"/>
        </w:trPr>
        <w:tc>
          <w:tcPr>
            <w:tcW w:w="2260" w:type="dxa"/>
            <w:tcBorders>
              <w:top w:val="nil"/>
              <w:left w:val="nil"/>
              <w:bottom w:val="nil"/>
              <w:right w:val="nil"/>
            </w:tcBorders>
            <w:shd w:val="clear" w:color="auto" w:fill="auto"/>
            <w:vAlign w:val="center"/>
            <w:hideMark/>
          </w:tcPr>
          <w:p w:rsidR="007B4597" w:rsidRPr="00F610FA" w:rsidRDefault="007B4597" w:rsidP="00543CCD">
            <w:pPr>
              <w:spacing w:after="0" w:line="240" w:lineRule="auto"/>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 xml:space="preserve">06. Critical Thinking       </w:t>
            </w:r>
          </w:p>
        </w:tc>
        <w:tc>
          <w:tcPr>
            <w:tcW w:w="1440" w:type="dxa"/>
            <w:tcBorders>
              <w:top w:val="nil"/>
              <w:left w:val="nil"/>
              <w:bottom w:val="nil"/>
              <w:right w:val="nil"/>
            </w:tcBorders>
            <w:shd w:val="clear" w:color="auto" w:fill="auto"/>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5-10%</w:t>
            </w:r>
          </w:p>
        </w:tc>
        <w:tc>
          <w:tcPr>
            <w:tcW w:w="1460" w:type="dxa"/>
            <w:tcBorders>
              <w:top w:val="nil"/>
              <w:left w:val="nil"/>
              <w:bottom w:val="nil"/>
              <w:right w:val="nil"/>
            </w:tcBorders>
            <w:shd w:val="clear" w:color="000000" w:fill="F8A764"/>
            <w:noWrap/>
            <w:vAlign w:val="center"/>
            <w:hideMark/>
          </w:tcPr>
          <w:p w:rsidR="007B4597" w:rsidRPr="00F610FA" w:rsidRDefault="007B4597" w:rsidP="00543CCD">
            <w:pPr>
              <w:spacing w:after="0" w:line="240" w:lineRule="auto"/>
              <w:jc w:val="center"/>
              <w:rPr>
                <w:rFonts w:ascii="Century Gothic" w:eastAsia="Times New Roman" w:hAnsi="Century Gothic" w:cs="Calibri"/>
                <w:b/>
                <w:bCs/>
                <w:color w:val="000000"/>
                <w:sz w:val="20"/>
                <w:szCs w:val="20"/>
                <w:lang w:eastAsia="en-CA"/>
              </w:rPr>
            </w:pPr>
            <w:r w:rsidRPr="00F610FA">
              <w:rPr>
                <w:rFonts w:ascii="Century Gothic" w:eastAsia="Times New Roman" w:hAnsi="Century Gothic" w:cs="Calibri"/>
                <w:b/>
                <w:bCs/>
                <w:color w:val="000000"/>
                <w:sz w:val="20"/>
                <w:szCs w:val="20"/>
                <w:lang w:eastAsia="en-CA"/>
              </w:rPr>
              <w:t>17</w:t>
            </w:r>
          </w:p>
        </w:tc>
        <w:tc>
          <w:tcPr>
            <w:tcW w:w="1320" w:type="dxa"/>
            <w:tcBorders>
              <w:top w:val="nil"/>
              <w:left w:val="nil"/>
              <w:bottom w:val="nil"/>
              <w:right w:val="nil"/>
            </w:tcBorders>
            <w:shd w:val="clear" w:color="auto" w:fill="auto"/>
            <w:noWrap/>
            <w:vAlign w:val="center"/>
            <w:hideMark/>
          </w:tcPr>
          <w:p w:rsidR="007B4597" w:rsidRPr="00F610FA" w:rsidRDefault="007B4597" w:rsidP="00543CCD">
            <w:pPr>
              <w:spacing w:after="0" w:line="240" w:lineRule="auto"/>
              <w:jc w:val="center"/>
              <w:rPr>
                <w:rFonts w:ascii="Calibri" w:eastAsia="Times New Roman" w:hAnsi="Calibri" w:cs="Calibri"/>
                <w:color w:val="000000"/>
                <w:lang w:eastAsia="en-CA"/>
              </w:rPr>
            </w:pPr>
            <w:r w:rsidRPr="00F610FA">
              <w:rPr>
                <w:rFonts w:ascii="Calibri" w:eastAsia="Times New Roman" w:hAnsi="Calibri" w:cs="Calibri"/>
                <w:color w:val="000000"/>
                <w:lang w:eastAsia="en-CA"/>
              </w:rPr>
              <w:t>5%</w:t>
            </w:r>
          </w:p>
        </w:tc>
        <w:tc>
          <w:tcPr>
            <w:tcW w:w="1420" w:type="dxa"/>
            <w:tcBorders>
              <w:top w:val="nil"/>
              <w:left w:val="nil"/>
              <w:bottom w:val="nil"/>
              <w:right w:val="nil"/>
            </w:tcBorders>
            <w:shd w:val="clear" w:color="000000" w:fill="EBF1DE"/>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11</w:t>
            </w:r>
          </w:p>
        </w:tc>
        <w:tc>
          <w:tcPr>
            <w:tcW w:w="1420" w:type="dxa"/>
            <w:tcBorders>
              <w:top w:val="nil"/>
              <w:left w:val="nil"/>
              <w:bottom w:val="nil"/>
              <w:right w:val="nil"/>
            </w:tcBorders>
            <w:shd w:val="clear" w:color="auto" w:fill="auto"/>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22</w:t>
            </w:r>
          </w:p>
        </w:tc>
        <w:tc>
          <w:tcPr>
            <w:tcW w:w="1420" w:type="dxa"/>
            <w:tcBorders>
              <w:top w:val="nil"/>
              <w:left w:val="nil"/>
              <w:bottom w:val="nil"/>
              <w:right w:val="nil"/>
            </w:tcBorders>
            <w:shd w:val="clear" w:color="auto" w:fill="auto"/>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33</w:t>
            </w:r>
          </w:p>
        </w:tc>
        <w:tc>
          <w:tcPr>
            <w:tcW w:w="1420" w:type="dxa"/>
            <w:tcBorders>
              <w:top w:val="nil"/>
              <w:left w:val="nil"/>
              <w:bottom w:val="nil"/>
              <w:right w:val="nil"/>
            </w:tcBorders>
            <w:shd w:val="clear" w:color="auto" w:fill="auto"/>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44</w:t>
            </w:r>
          </w:p>
        </w:tc>
      </w:tr>
      <w:tr w:rsidR="007B4597" w:rsidRPr="00F610FA" w:rsidTr="00543CCD">
        <w:trPr>
          <w:trHeight w:val="540"/>
        </w:trPr>
        <w:tc>
          <w:tcPr>
            <w:tcW w:w="2260" w:type="dxa"/>
            <w:tcBorders>
              <w:top w:val="nil"/>
              <w:left w:val="nil"/>
              <w:bottom w:val="nil"/>
              <w:right w:val="nil"/>
            </w:tcBorders>
            <w:shd w:val="clear" w:color="auto" w:fill="auto"/>
            <w:vAlign w:val="center"/>
            <w:hideMark/>
          </w:tcPr>
          <w:p w:rsidR="007B4597" w:rsidRPr="00F610FA" w:rsidRDefault="007B4597" w:rsidP="00543CCD">
            <w:pPr>
              <w:spacing w:after="0" w:line="240" w:lineRule="auto"/>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07.  Communication and Interaction</w:t>
            </w:r>
          </w:p>
        </w:tc>
        <w:tc>
          <w:tcPr>
            <w:tcW w:w="1440" w:type="dxa"/>
            <w:tcBorders>
              <w:top w:val="nil"/>
              <w:left w:val="nil"/>
              <w:bottom w:val="nil"/>
              <w:right w:val="nil"/>
            </w:tcBorders>
            <w:shd w:val="clear" w:color="auto" w:fill="auto"/>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3-5%</w:t>
            </w:r>
          </w:p>
        </w:tc>
        <w:tc>
          <w:tcPr>
            <w:tcW w:w="1460" w:type="dxa"/>
            <w:tcBorders>
              <w:top w:val="nil"/>
              <w:left w:val="nil"/>
              <w:bottom w:val="nil"/>
              <w:right w:val="nil"/>
            </w:tcBorders>
            <w:shd w:val="clear" w:color="000000" w:fill="F8A764"/>
            <w:noWrap/>
            <w:vAlign w:val="center"/>
            <w:hideMark/>
          </w:tcPr>
          <w:p w:rsidR="007B4597" w:rsidRPr="00F610FA" w:rsidRDefault="007B4597" w:rsidP="00543CCD">
            <w:pPr>
              <w:spacing w:after="0" w:line="240" w:lineRule="auto"/>
              <w:jc w:val="center"/>
              <w:rPr>
                <w:rFonts w:ascii="Century Gothic" w:eastAsia="Times New Roman" w:hAnsi="Century Gothic" w:cs="Calibri"/>
                <w:b/>
                <w:bCs/>
                <w:color w:val="000000"/>
                <w:sz w:val="20"/>
                <w:szCs w:val="20"/>
                <w:lang w:eastAsia="en-CA"/>
              </w:rPr>
            </w:pPr>
            <w:r w:rsidRPr="00F610FA">
              <w:rPr>
                <w:rFonts w:ascii="Century Gothic" w:eastAsia="Times New Roman" w:hAnsi="Century Gothic" w:cs="Calibri"/>
                <w:b/>
                <w:bCs/>
                <w:color w:val="000000"/>
                <w:sz w:val="20"/>
                <w:szCs w:val="20"/>
                <w:lang w:eastAsia="en-CA"/>
              </w:rPr>
              <w:t>19</w:t>
            </w:r>
          </w:p>
        </w:tc>
        <w:tc>
          <w:tcPr>
            <w:tcW w:w="1320" w:type="dxa"/>
            <w:tcBorders>
              <w:top w:val="nil"/>
              <w:left w:val="nil"/>
              <w:bottom w:val="nil"/>
              <w:right w:val="nil"/>
            </w:tcBorders>
            <w:shd w:val="clear" w:color="auto" w:fill="auto"/>
            <w:noWrap/>
            <w:vAlign w:val="center"/>
            <w:hideMark/>
          </w:tcPr>
          <w:p w:rsidR="007B4597" w:rsidRPr="00F610FA" w:rsidRDefault="007B4597" w:rsidP="00543CCD">
            <w:pPr>
              <w:spacing w:after="0" w:line="240" w:lineRule="auto"/>
              <w:jc w:val="center"/>
              <w:rPr>
                <w:rFonts w:ascii="Calibri" w:eastAsia="Times New Roman" w:hAnsi="Calibri" w:cs="Calibri"/>
                <w:color w:val="000000"/>
                <w:lang w:eastAsia="en-CA"/>
              </w:rPr>
            </w:pPr>
            <w:r w:rsidRPr="00F610FA">
              <w:rPr>
                <w:rFonts w:ascii="Calibri" w:eastAsia="Times New Roman" w:hAnsi="Calibri" w:cs="Calibri"/>
                <w:color w:val="000000"/>
                <w:lang w:eastAsia="en-CA"/>
              </w:rPr>
              <w:t>3%</w:t>
            </w:r>
          </w:p>
        </w:tc>
        <w:tc>
          <w:tcPr>
            <w:tcW w:w="1420" w:type="dxa"/>
            <w:tcBorders>
              <w:top w:val="nil"/>
              <w:left w:val="nil"/>
              <w:bottom w:val="nil"/>
              <w:right w:val="nil"/>
            </w:tcBorders>
            <w:shd w:val="clear" w:color="000000" w:fill="EBF1DE"/>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6</w:t>
            </w:r>
          </w:p>
        </w:tc>
        <w:tc>
          <w:tcPr>
            <w:tcW w:w="1420" w:type="dxa"/>
            <w:tcBorders>
              <w:top w:val="nil"/>
              <w:left w:val="nil"/>
              <w:bottom w:val="nil"/>
              <w:right w:val="nil"/>
            </w:tcBorders>
            <w:shd w:val="clear" w:color="000000" w:fill="EBF1DE"/>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12</w:t>
            </w:r>
          </w:p>
        </w:tc>
        <w:tc>
          <w:tcPr>
            <w:tcW w:w="1420" w:type="dxa"/>
            <w:tcBorders>
              <w:top w:val="nil"/>
              <w:left w:val="nil"/>
              <w:bottom w:val="nil"/>
              <w:right w:val="nil"/>
            </w:tcBorders>
            <w:shd w:val="clear" w:color="000000" w:fill="EBF1DE"/>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18</w:t>
            </w:r>
          </w:p>
        </w:tc>
        <w:tc>
          <w:tcPr>
            <w:tcW w:w="1420" w:type="dxa"/>
            <w:tcBorders>
              <w:top w:val="nil"/>
              <w:left w:val="nil"/>
              <w:bottom w:val="nil"/>
              <w:right w:val="nil"/>
            </w:tcBorders>
            <w:shd w:val="clear" w:color="auto" w:fill="auto"/>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24</w:t>
            </w:r>
          </w:p>
        </w:tc>
      </w:tr>
      <w:tr w:rsidR="007B4597" w:rsidRPr="00F610FA" w:rsidTr="00543CCD">
        <w:trPr>
          <w:trHeight w:val="555"/>
        </w:trPr>
        <w:tc>
          <w:tcPr>
            <w:tcW w:w="2260" w:type="dxa"/>
            <w:tcBorders>
              <w:top w:val="nil"/>
              <w:left w:val="nil"/>
              <w:bottom w:val="single" w:sz="8" w:space="0" w:color="auto"/>
              <w:right w:val="nil"/>
            </w:tcBorders>
            <w:shd w:val="clear" w:color="auto" w:fill="auto"/>
            <w:vAlign w:val="center"/>
            <w:hideMark/>
          </w:tcPr>
          <w:p w:rsidR="007B4597" w:rsidRPr="00F610FA" w:rsidRDefault="007B4597" w:rsidP="00543CCD">
            <w:pPr>
              <w:spacing w:after="0" w:line="240" w:lineRule="auto"/>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 xml:space="preserve">08. Professional Practice </w:t>
            </w:r>
          </w:p>
        </w:tc>
        <w:tc>
          <w:tcPr>
            <w:tcW w:w="1440" w:type="dxa"/>
            <w:tcBorders>
              <w:top w:val="nil"/>
              <w:left w:val="nil"/>
              <w:bottom w:val="single" w:sz="8" w:space="0" w:color="auto"/>
              <w:right w:val="nil"/>
            </w:tcBorders>
            <w:shd w:val="clear" w:color="auto" w:fill="auto"/>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5-7%</w:t>
            </w:r>
          </w:p>
        </w:tc>
        <w:tc>
          <w:tcPr>
            <w:tcW w:w="1460" w:type="dxa"/>
            <w:tcBorders>
              <w:top w:val="nil"/>
              <w:left w:val="nil"/>
              <w:bottom w:val="single" w:sz="8" w:space="0" w:color="auto"/>
              <w:right w:val="nil"/>
            </w:tcBorders>
            <w:shd w:val="clear" w:color="000000" w:fill="F8A764"/>
            <w:noWrap/>
            <w:vAlign w:val="center"/>
            <w:hideMark/>
          </w:tcPr>
          <w:p w:rsidR="007B4597" w:rsidRPr="00F610FA" w:rsidRDefault="007B4597" w:rsidP="00543CCD">
            <w:pPr>
              <w:spacing w:after="0" w:line="240" w:lineRule="auto"/>
              <w:jc w:val="center"/>
              <w:rPr>
                <w:rFonts w:ascii="Century Gothic" w:eastAsia="Times New Roman" w:hAnsi="Century Gothic" w:cs="Calibri"/>
                <w:b/>
                <w:bCs/>
                <w:color w:val="000000"/>
                <w:sz w:val="20"/>
                <w:szCs w:val="20"/>
                <w:lang w:eastAsia="en-CA"/>
              </w:rPr>
            </w:pPr>
            <w:r w:rsidRPr="00F610FA">
              <w:rPr>
                <w:rFonts w:ascii="Century Gothic" w:eastAsia="Times New Roman" w:hAnsi="Century Gothic" w:cs="Calibri"/>
                <w:b/>
                <w:bCs/>
                <w:color w:val="000000"/>
                <w:sz w:val="20"/>
                <w:szCs w:val="20"/>
                <w:lang w:eastAsia="en-CA"/>
              </w:rPr>
              <w:t>51</w:t>
            </w:r>
          </w:p>
        </w:tc>
        <w:tc>
          <w:tcPr>
            <w:tcW w:w="1320" w:type="dxa"/>
            <w:tcBorders>
              <w:top w:val="nil"/>
              <w:left w:val="nil"/>
              <w:bottom w:val="single" w:sz="8" w:space="0" w:color="auto"/>
              <w:right w:val="nil"/>
            </w:tcBorders>
            <w:shd w:val="clear" w:color="auto" w:fill="auto"/>
            <w:noWrap/>
            <w:vAlign w:val="center"/>
            <w:hideMark/>
          </w:tcPr>
          <w:p w:rsidR="007B4597" w:rsidRPr="00F610FA" w:rsidRDefault="007B4597" w:rsidP="00543CCD">
            <w:pPr>
              <w:spacing w:after="0" w:line="240" w:lineRule="auto"/>
              <w:jc w:val="center"/>
              <w:rPr>
                <w:rFonts w:ascii="Calibri" w:eastAsia="Times New Roman" w:hAnsi="Calibri" w:cs="Calibri"/>
                <w:color w:val="000000"/>
                <w:lang w:eastAsia="en-CA"/>
              </w:rPr>
            </w:pPr>
            <w:r w:rsidRPr="00F610FA">
              <w:rPr>
                <w:rFonts w:ascii="Calibri" w:eastAsia="Times New Roman" w:hAnsi="Calibri" w:cs="Calibri"/>
                <w:color w:val="000000"/>
                <w:lang w:eastAsia="en-CA"/>
              </w:rPr>
              <w:t>5%</w:t>
            </w:r>
          </w:p>
        </w:tc>
        <w:tc>
          <w:tcPr>
            <w:tcW w:w="1420" w:type="dxa"/>
            <w:tcBorders>
              <w:top w:val="nil"/>
              <w:left w:val="nil"/>
              <w:bottom w:val="single" w:sz="8" w:space="0" w:color="auto"/>
              <w:right w:val="nil"/>
            </w:tcBorders>
            <w:shd w:val="clear" w:color="000000" w:fill="EBF1DE"/>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11</w:t>
            </w:r>
          </w:p>
        </w:tc>
        <w:tc>
          <w:tcPr>
            <w:tcW w:w="1420" w:type="dxa"/>
            <w:tcBorders>
              <w:top w:val="nil"/>
              <w:left w:val="nil"/>
              <w:bottom w:val="single" w:sz="8" w:space="0" w:color="auto"/>
              <w:right w:val="nil"/>
            </w:tcBorders>
            <w:shd w:val="clear" w:color="000000" w:fill="EBF1DE"/>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22</w:t>
            </w:r>
          </w:p>
        </w:tc>
        <w:tc>
          <w:tcPr>
            <w:tcW w:w="1420" w:type="dxa"/>
            <w:tcBorders>
              <w:top w:val="nil"/>
              <w:left w:val="nil"/>
              <w:bottom w:val="single" w:sz="8" w:space="0" w:color="auto"/>
              <w:right w:val="nil"/>
            </w:tcBorders>
            <w:shd w:val="clear" w:color="000000" w:fill="EBF1DE"/>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33</w:t>
            </w:r>
          </w:p>
        </w:tc>
        <w:tc>
          <w:tcPr>
            <w:tcW w:w="1420" w:type="dxa"/>
            <w:tcBorders>
              <w:top w:val="nil"/>
              <w:left w:val="nil"/>
              <w:bottom w:val="single" w:sz="8" w:space="0" w:color="auto"/>
              <w:right w:val="nil"/>
            </w:tcBorders>
            <w:shd w:val="clear" w:color="000000" w:fill="EBF1DE"/>
            <w:noWrap/>
            <w:vAlign w:val="center"/>
            <w:hideMark/>
          </w:tcPr>
          <w:p w:rsidR="007B4597" w:rsidRPr="00F610FA" w:rsidRDefault="007B4597" w:rsidP="00543CCD">
            <w:pPr>
              <w:spacing w:after="0" w:line="240" w:lineRule="auto"/>
              <w:jc w:val="center"/>
              <w:rPr>
                <w:rFonts w:ascii="Century Gothic" w:eastAsia="Times New Roman" w:hAnsi="Century Gothic" w:cs="Calibri"/>
                <w:color w:val="000000"/>
                <w:sz w:val="20"/>
                <w:szCs w:val="20"/>
                <w:lang w:eastAsia="en-CA"/>
              </w:rPr>
            </w:pPr>
            <w:r w:rsidRPr="00F610FA">
              <w:rPr>
                <w:rFonts w:ascii="Century Gothic" w:eastAsia="Times New Roman" w:hAnsi="Century Gothic" w:cs="Calibri"/>
                <w:color w:val="000000"/>
                <w:sz w:val="20"/>
                <w:szCs w:val="20"/>
                <w:lang w:eastAsia="en-CA"/>
              </w:rPr>
              <w:t>44</w:t>
            </w:r>
          </w:p>
        </w:tc>
      </w:tr>
      <w:tr w:rsidR="007B4597" w:rsidRPr="00F610FA" w:rsidTr="00543CCD">
        <w:trPr>
          <w:trHeight w:val="390"/>
        </w:trPr>
        <w:tc>
          <w:tcPr>
            <w:tcW w:w="2260" w:type="dxa"/>
            <w:tcBorders>
              <w:top w:val="nil"/>
              <w:left w:val="nil"/>
              <w:bottom w:val="nil"/>
              <w:right w:val="nil"/>
            </w:tcBorders>
            <w:shd w:val="clear" w:color="auto" w:fill="auto"/>
            <w:vAlign w:val="center"/>
            <w:hideMark/>
          </w:tcPr>
          <w:p w:rsidR="007B4597" w:rsidRPr="00F610FA" w:rsidRDefault="007B4597" w:rsidP="00543CCD">
            <w:pPr>
              <w:spacing w:after="0" w:line="240" w:lineRule="auto"/>
              <w:rPr>
                <w:rFonts w:ascii="Calibri" w:eastAsia="Times New Roman" w:hAnsi="Calibri" w:cs="Calibri"/>
                <w:b/>
                <w:bCs/>
                <w:color w:val="000000"/>
                <w:sz w:val="24"/>
                <w:szCs w:val="24"/>
                <w:lang w:eastAsia="en-CA"/>
              </w:rPr>
            </w:pPr>
            <w:r w:rsidRPr="00F610FA">
              <w:rPr>
                <w:rFonts w:ascii="Calibri" w:eastAsia="Times New Roman" w:hAnsi="Calibri" w:cs="Calibri"/>
                <w:b/>
                <w:bCs/>
                <w:color w:val="000000"/>
                <w:sz w:val="24"/>
                <w:szCs w:val="24"/>
                <w:lang w:eastAsia="en-CA"/>
              </w:rPr>
              <w:t>Total</w:t>
            </w:r>
          </w:p>
        </w:tc>
        <w:tc>
          <w:tcPr>
            <w:tcW w:w="1440" w:type="dxa"/>
            <w:tcBorders>
              <w:top w:val="nil"/>
              <w:left w:val="nil"/>
              <w:bottom w:val="nil"/>
              <w:right w:val="nil"/>
            </w:tcBorders>
            <w:shd w:val="clear" w:color="auto" w:fill="auto"/>
            <w:hideMark/>
          </w:tcPr>
          <w:p w:rsidR="007B4597" w:rsidRPr="00F610FA" w:rsidRDefault="007B4597" w:rsidP="00543CCD">
            <w:pPr>
              <w:spacing w:after="0" w:line="240" w:lineRule="auto"/>
              <w:rPr>
                <w:rFonts w:ascii="Calibri" w:eastAsia="Times New Roman" w:hAnsi="Calibri" w:cs="Calibri"/>
                <w:b/>
                <w:bCs/>
                <w:color w:val="000000"/>
                <w:sz w:val="24"/>
                <w:szCs w:val="24"/>
                <w:lang w:eastAsia="en-CA"/>
              </w:rPr>
            </w:pPr>
          </w:p>
        </w:tc>
        <w:tc>
          <w:tcPr>
            <w:tcW w:w="1460" w:type="dxa"/>
            <w:tcBorders>
              <w:top w:val="nil"/>
              <w:left w:val="nil"/>
              <w:bottom w:val="nil"/>
              <w:right w:val="nil"/>
            </w:tcBorders>
            <w:shd w:val="clear" w:color="000000" w:fill="F8A764"/>
            <w:noWrap/>
            <w:vAlign w:val="bottom"/>
            <w:hideMark/>
          </w:tcPr>
          <w:p w:rsidR="007B4597" w:rsidRPr="00F610FA" w:rsidRDefault="007B4597" w:rsidP="00543CCD">
            <w:pPr>
              <w:spacing w:after="0" w:line="240" w:lineRule="auto"/>
              <w:jc w:val="center"/>
              <w:rPr>
                <w:rFonts w:ascii="Calibri" w:eastAsia="Times New Roman" w:hAnsi="Calibri" w:cs="Calibri"/>
                <w:b/>
                <w:bCs/>
                <w:color w:val="000000"/>
                <w:sz w:val="28"/>
                <w:szCs w:val="28"/>
                <w:lang w:eastAsia="en-CA"/>
              </w:rPr>
            </w:pPr>
            <w:r w:rsidRPr="00F610FA">
              <w:rPr>
                <w:rFonts w:ascii="Calibri" w:eastAsia="Times New Roman" w:hAnsi="Calibri" w:cs="Calibri"/>
                <w:b/>
                <w:bCs/>
                <w:color w:val="000000"/>
                <w:sz w:val="28"/>
                <w:szCs w:val="28"/>
                <w:lang w:eastAsia="en-CA"/>
              </w:rPr>
              <w:t>713</w:t>
            </w:r>
          </w:p>
        </w:tc>
        <w:tc>
          <w:tcPr>
            <w:tcW w:w="1320" w:type="dxa"/>
            <w:tcBorders>
              <w:top w:val="nil"/>
              <w:left w:val="nil"/>
              <w:bottom w:val="nil"/>
              <w:right w:val="nil"/>
            </w:tcBorders>
            <w:shd w:val="clear" w:color="auto" w:fill="auto"/>
            <w:noWrap/>
            <w:vAlign w:val="center"/>
            <w:hideMark/>
          </w:tcPr>
          <w:p w:rsidR="007B4597" w:rsidRPr="00F610FA" w:rsidRDefault="007B4597" w:rsidP="00543CCD">
            <w:pPr>
              <w:spacing w:after="0" w:line="240" w:lineRule="auto"/>
              <w:jc w:val="center"/>
              <w:rPr>
                <w:rFonts w:ascii="Calibri" w:eastAsia="Times New Roman" w:hAnsi="Calibri" w:cs="Calibri"/>
                <w:b/>
                <w:bCs/>
                <w:color w:val="000000"/>
                <w:sz w:val="24"/>
                <w:szCs w:val="24"/>
                <w:lang w:eastAsia="en-CA"/>
              </w:rPr>
            </w:pPr>
            <w:r w:rsidRPr="00F610FA">
              <w:rPr>
                <w:rFonts w:ascii="Calibri" w:eastAsia="Times New Roman" w:hAnsi="Calibri" w:cs="Calibri"/>
                <w:b/>
                <w:bCs/>
                <w:color w:val="000000"/>
                <w:sz w:val="24"/>
                <w:szCs w:val="24"/>
                <w:lang w:eastAsia="en-CA"/>
              </w:rPr>
              <w:t>100%</w:t>
            </w:r>
          </w:p>
        </w:tc>
        <w:tc>
          <w:tcPr>
            <w:tcW w:w="1420" w:type="dxa"/>
            <w:tcBorders>
              <w:top w:val="nil"/>
              <w:left w:val="nil"/>
              <w:bottom w:val="nil"/>
              <w:right w:val="nil"/>
            </w:tcBorders>
            <w:shd w:val="clear" w:color="auto" w:fill="auto"/>
            <w:noWrap/>
            <w:vAlign w:val="center"/>
            <w:hideMark/>
          </w:tcPr>
          <w:p w:rsidR="007B4597" w:rsidRPr="00F610FA" w:rsidRDefault="007B4597" w:rsidP="00543CCD">
            <w:pPr>
              <w:spacing w:after="0" w:line="240" w:lineRule="auto"/>
              <w:jc w:val="center"/>
              <w:rPr>
                <w:rFonts w:ascii="Calibri" w:eastAsia="Times New Roman" w:hAnsi="Calibri" w:cs="Calibri"/>
                <w:b/>
                <w:bCs/>
                <w:color w:val="000000"/>
                <w:lang w:eastAsia="en-CA"/>
              </w:rPr>
            </w:pPr>
            <w:r w:rsidRPr="00F610FA">
              <w:rPr>
                <w:rFonts w:ascii="Calibri" w:eastAsia="Times New Roman" w:hAnsi="Calibri" w:cs="Calibri"/>
                <w:b/>
                <w:bCs/>
                <w:color w:val="000000"/>
                <w:lang w:eastAsia="en-CA"/>
              </w:rPr>
              <w:t>210</w:t>
            </w:r>
          </w:p>
        </w:tc>
        <w:tc>
          <w:tcPr>
            <w:tcW w:w="1420" w:type="dxa"/>
            <w:tcBorders>
              <w:top w:val="nil"/>
              <w:left w:val="nil"/>
              <w:bottom w:val="nil"/>
              <w:right w:val="nil"/>
            </w:tcBorders>
            <w:shd w:val="clear" w:color="auto" w:fill="auto"/>
            <w:noWrap/>
            <w:vAlign w:val="center"/>
            <w:hideMark/>
          </w:tcPr>
          <w:p w:rsidR="007B4597" w:rsidRPr="00F610FA" w:rsidRDefault="007B4597" w:rsidP="00543CCD">
            <w:pPr>
              <w:spacing w:after="0" w:line="240" w:lineRule="auto"/>
              <w:jc w:val="center"/>
              <w:rPr>
                <w:rFonts w:ascii="Calibri" w:eastAsia="Times New Roman" w:hAnsi="Calibri" w:cs="Calibri"/>
                <w:b/>
                <w:bCs/>
                <w:color w:val="000000"/>
                <w:lang w:eastAsia="en-CA"/>
              </w:rPr>
            </w:pPr>
            <w:r w:rsidRPr="00F610FA">
              <w:rPr>
                <w:rFonts w:ascii="Calibri" w:eastAsia="Times New Roman" w:hAnsi="Calibri" w:cs="Calibri"/>
                <w:b/>
                <w:bCs/>
                <w:color w:val="000000"/>
                <w:lang w:eastAsia="en-CA"/>
              </w:rPr>
              <w:t>420</w:t>
            </w:r>
          </w:p>
        </w:tc>
        <w:tc>
          <w:tcPr>
            <w:tcW w:w="1420" w:type="dxa"/>
            <w:tcBorders>
              <w:top w:val="nil"/>
              <w:left w:val="nil"/>
              <w:bottom w:val="nil"/>
              <w:right w:val="nil"/>
            </w:tcBorders>
            <w:shd w:val="clear" w:color="auto" w:fill="auto"/>
            <w:noWrap/>
            <w:vAlign w:val="center"/>
            <w:hideMark/>
          </w:tcPr>
          <w:p w:rsidR="007B4597" w:rsidRPr="00F610FA" w:rsidRDefault="007B4597" w:rsidP="00543CCD">
            <w:pPr>
              <w:spacing w:after="0" w:line="240" w:lineRule="auto"/>
              <w:jc w:val="center"/>
              <w:rPr>
                <w:rFonts w:ascii="Calibri" w:eastAsia="Times New Roman" w:hAnsi="Calibri" w:cs="Calibri"/>
                <w:b/>
                <w:bCs/>
                <w:color w:val="000000"/>
                <w:lang w:eastAsia="en-CA"/>
              </w:rPr>
            </w:pPr>
            <w:r w:rsidRPr="00F610FA">
              <w:rPr>
                <w:rFonts w:ascii="Calibri" w:eastAsia="Times New Roman" w:hAnsi="Calibri" w:cs="Calibri"/>
                <w:b/>
                <w:bCs/>
                <w:color w:val="000000"/>
                <w:lang w:eastAsia="en-CA"/>
              </w:rPr>
              <w:t>630</w:t>
            </w:r>
          </w:p>
        </w:tc>
        <w:tc>
          <w:tcPr>
            <w:tcW w:w="1420" w:type="dxa"/>
            <w:tcBorders>
              <w:top w:val="nil"/>
              <w:left w:val="nil"/>
              <w:bottom w:val="nil"/>
              <w:right w:val="nil"/>
            </w:tcBorders>
            <w:shd w:val="clear" w:color="auto" w:fill="auto"/>
            <w:noWrap/>
            <w:vAlign w:val="center"/>
            <w:hideMark/>
          </w:tcPr>
          <w:p w:rsidR="007B4597" w:rsidRPr="00F610FA" w:rsidRDefault="007B4597" w:rsidP="00543CCD">
            <w:pPr>
              <w:spacing w:after="0" w:line="240" w:lineRule="auto"/>
              <w:jc w:val="center"/>
              <w:rPr>
                <w:rFonts w:ascii="Calibri" w:eastAsia="Times New Roman" w:hAnsi="Calibri" w:cs="Calibri"/>
                <w:b/>
                <w:bCs/>
                <w:color w:val="000000"/>
                <w:lang w:eastAsia="en-CA"/>
              </w:rPr>
            </w:pPr>
            <w:r w:rsidRPr="00F610FA">
              <w:rPr>
                <w:rFonts w:ascii="Calibri" w:eastAsia="Times New Roman" w:hAnsi="Calibri" w:cs="Calibri"/>
                <w:b/>
                <w:bCs/>
                <w:color w:val="000000"/>
                <w:lang w:eastAsia="en-CA"/>
              </w:rPr>
              <w:t>840</w:t>
            </w:r>
          </w:p>
        </w:tc>
      </w:tr>
    </w:tbl>
    <w:p w:rsidR="007B4597" w:rsidRDefault="00F56A95" w:rsidP="00F56A95">
      <w:pPr>
        <w:tabs>
          <w:tab w:val="left" w:pos="1800"/>
        </w:tabs>
      </w:pPr>
      <w:r>
        <w:tab/>
      </w:r>
    </w:p>
    <w:p w:rsidR="00F56A95" w:rsidRDefault="00543CCD" w:rsidP="00F56A95">
      <w:pPr>
        <w:sectPr w:rsidR="00F56A95" w:rsidSect="00F56A95">
          <w:pgSz w:w="15840" w:h="12240" w:orient="landscape"/>
          <w:pgMar w:top="1440" w:right="1440" w:bottom="1440" w:left="1440" w:header="709" w:footer="709" w:gutter="0"/>
          <w:cols w:space="708"/>
          <w:docGrid w:linePitch="360"/>
        </w:sectPr>
      </w:pPr>
      <w:r>
        <w:br w:type="page"/>
      </w:r>
    </w:p>
    <w:p w:rsidR="00F56A95" w:rsidRDefault="00F56A95" w:rsidP="00F56A95">
      <w:pPr>
        <w:pStyle w:val="Heading2"/>
      </w:pPr>
      <w:bookmarkStart w:id="19" w:name="_Toc13912372"/>
      <w:r>
        <w:t>Appendix C: CSMLS REB Approval</w:t>
      </w:r>
      <w:bookmarkEnd w:id="19"/>
    </w:p>
    <w:p w:rsidR="00F56A95" w:rsidRDefault="00F56A95" w:rsidP="00F56A95">
      <w:r>
        <w:rPr>
          <w:noProof/>
          <w:lang w:val="en-US"/>
        </w:rPr>
        <w:drawing>
          <wp:inline distT="0" distB="0" distL="0" distR="0" wp14:anchorId="57FA15BC" wp14:editId="3020B2AD">
            <wp:extent cx="5610225" cy="5981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225" cy="5981700"/>
                    </a:xfrm>
                    <a:prstGeom prst="rect">
                      <a:avLst/>
                    </a:prstGeom>
                    <a:noFill/>
                    <a:ln>
                      <a:noFill/>
                    </a:ln>
                  </pic:spPr>
                </pic:pic>
              </a:graphicData>
            </a:graphic>
          </wp:inline>
        </w:drawing>
      </w:r>
    </w:p>
    <w:p w:rsidR="00F56A95" w:rsidRDefault="00F56A95">
      <w:r>
        <w:br w:type="page"/>
      </w:r>
    </w:p>
    <w:p w:rsidR="00543CCD" w:rsidRDefault="00543CCD" w:rsidP="00F56A95">
      <w:pPr>
        <w:pStyle w:val="Heading2"/>
      </w:pPr>
      <w:bookmarkStart w:id="20" w:name="_Toc13912373"/>
      <w:r>
        <w:t xml:space="preserve">Appendix </w:t>
      </w:r>
      <w:r w:rsidR="00F56A95">
        <w:t>D</w:t>
      </w:r>
      <w:r>
        <w:t xml:space="preserve">: </w:t>
      </w:r>
      <w:r w:rsidR="00E448F7">
        <w:t>Numeric Reporting Template</w:t>
      </w:r>
      <w:bookmarkEnd w:id="20"/>
    </w:p>
    <w:p w:rsidR="00F56A95" w:rsidRPr="00F56A95" w:rsidRDefault="00F56A95" w:rsidP="00F56A95"/>
    <w:tbl>
      <w:tblPr>
        <w:tblW w:w="0" w:type="auto"/>
        <w:tblInd w:w="-10" w:type="dxa"/>
        <w:tblCellMar>
          <w:left w:w="0" w:type="dxa"/>
          <w:right w:w="0" w:type="dxa"/>
        </w:tblCellMar>
        <w:tblLook w:val="04A0" w:firstRow="1" w:lastRow="0" w:firstColumn="1" w:lastColumn="0" w:noHBand="0" w:noVBand="1"/>
      </w:tblPr>
      <w:tblGrid>
        <w:gridCol w:w="5613"/>
        <w:gridCol w:w="1964"/>
        <w:gridCol w:w="1773"/>
      </w:tblGrid>
      <w:tr w:rsidR="00543CCD" w:rsidTr="00543CCD">
        <w:trPr>
          <w:trHeight w:val="689"/>
        </w:trPr>
        <w:tc>
          <w:tcPr>
            <w:tcW w:w="7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3CCD" w:rsidRDefault="00543CCD" w:rsidP="00543CCD">
            <w:pPr>
              <w:jc w:val="center"/>
              <w:rPr>
                <w:b/>
                <w:bCs/>
                <w:sz w:val="24"/>
                <w:szCs w:val="24"/>
              </w:rPr>
            </w:pPr>
            <w:r>
              <w:rPr>
                <w:b/>
                <w:bCs/>
              </w:rPr>
              <w:t>Performance Measure</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CCD" w:rsidRDefault="00543CCD" w:rsidP="00543CCD">
            <w:pPr>
              <w:jc w:val="center"/>
              <w:rPr>
                <w:b/>
                <w:bCs/>
              </w:rPr>
            </w:pPr>
            <w:r>
              <w:rPr>
                <w:b/>
                <w:bCs/>
              </w:rPr>
              <w:t xml:space="preserve">Target </w:t>
            </w:r>
          </w:p>
          <w:p w:rsidR="00543CCD" w:rsidRDefault="00543CCD" w:rsidP="00543CCD">
            <w:pPr>
              <w:jc w:val="center"/>
              <w:rPr>
                <w:b/>
                <w:bCs/>
                <w:sz w:val="24"/>
                <w:szCs w:val="24"/>
              </w:rPr>
            </w:pP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3CCD" w:rsidRDefault="00543CCD" w:rsidP="00543CCD">
            <w:pPr>
              <w:jc w:val="center"/>
              <w:rPr>
                <w:b/>
                <w:bCs/>
              </w:rPr>
            </w:pPr>
            <w:r>
              <w:rPr>
                <w:b/>
                <w:bCs/>
              </w:rPr>
              <w:t>Total Results</w:t>
            </w:r>
          </w:p>
          <w:p w:rsidR="00543CCD" w:rsidRDefault="00543CCD" w:rsidP="00543CCD">
            <w:pPr>
              <w:jc w:val="center"/>
              <w:rPr>
                <w:b/>
                <w:bCs/>
                <w:sz w:val="24"/>
                <w:szCs w:val="24"/>
              </w:rPr>
            </w:pPr>
          </w:p>
        </w:tc>
      </w:tr>
      <w:tr w:rsidR="00543CCD" w:rsidTr="003107B0">
        <w:trPr>
          <w:trHeight w:val="310"/>
        </w:trPr>
        <w:tc>
          <w:tcPr>
            <w:tcW w:w="7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CCD" w:rsidRDefault="00543CCD" w:rsidP="00543CCD">
            <w:pPr>
              <w:rPr>
                <w:sz w:val="24"/>
                <w:szCs w:val="24"/>
              </w:rPr>
            </w:pPr>
            <w:r>
              <w:t>Number of practice tests to be developed</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43CCD" w:rsidRPr="003107B0" w:rsidRDefault="00543CCD" w:rsidP="00543CCD">
            <w:pPr>
              <w:jc w:val="center"/>
              <w:rPr>
                <w:sz w:val="24"/>
                <w:szCs w:val="24"/>
              </w:rPr>
            </w:pPr>
            <w:r w:rsidRPr="003107B0">
              <w:rPr>
                <w:sz w:val="24"/>
                <w:szCs w:val="24"/>
              </w:rPr>
              <w:t>3</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3CCD" w:rsidRPr="003107B0" w:rsidRDefault="00543CCD" w:rsidP="00543CCD">
            <w:pPr>
              <w:jc w:val="center"/>
              <w:rPr>
                <w:sz w:val="24"/>
                <w:szCs w:val="24"/>
              </w:rPr>
            </w:pPr>
            <w:r w:rsidRPr="003107B0">
              <w:rPr>
                <w:sz w:val="24"/>
                <w:szCs w:val="24"/>
              </w:rPr>
              <w:t>4</w:t>
            </w:r>
          </w:p>
        </w:tc>
      </w:tr>
      <w:tr w:rsidR="00543CCD" w:rsidTr="003107B0">
        <w:trPr>
          <w:trHeight w:val="310"/>
        </w:trPr>
        <w:tc>
          <w:tcPr>
            <w:tcW w:w="76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3CCD" w:rsidRDefault="00543CCD" w:rsidP="00543CCD">
            <w:r>
              <w:t>Number of individual test questions to be developed</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3CCD" w:rsidRPr="003107B0" w:rsidRDefault="00543CCD" w:rsidP="00543CCD">
            <w:pPr>
              <w:jc w:val="center"/>
              <w:rPr>
                <w:sz w:val="24"/>
                <w:szCs w:val="24"/>
              </w:rPr>
            </w:pPr>
            <w:r w:rsidRPr="003107B0">
              <w:rPr>
                <w:sz w:val="24"/>
                <w:szCs w:val="24"/>
              </w:rPr>
              <w:t>600</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3CCD" w:rsidRPr="003107B0" w:rsidRDefault="00543CCD" w:rsidP="00543CCD">
            <w:pPr>
              <w:jc w:val="center"/>
              <w:rPr>
                <w:sz w:val="24"/>
                <w:szCs w:val="24"/>
              </w:rPr>
            </w:pPr>
            <w:r w:rsidRPr="003107B0">
              <w:rPr>
                <w:sz w:val="24"/>
                <w:szCs w:val="24"/>
              </w:rPr>
              <w:t>840</w:t>
            </w:r>
          </w:p>
        </w:tc>
      </w:tr>
      <w:tr w:rsidR="00543CCD" w:rsidTr="003107B0">
        <w:trPr>
          <w:trHeight w:val="310"/>
        </w:trPr>
        <w:tc>
          <w:tcPr>
            <w:tcW w:w="765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43CCD" w:rsidRDefault="00543CCD" w:rsidP="00543CCD">
            <w:r>
              <w:t>Number of IEMLTs who will participate in the pilot test phase</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3CCD" w:rsidRPr="003107B0" w:rsidRDefault="00543CCD" w:rsidP="00543CCD">
            <w:pPr>
              <w:jc w:val="center"/>
              <w:rPr>
                <w:sz w:val="24"/>
                <w:szCs w:val="24"/>
              </w:rPr>
            </w:pPr>
            <w:r w:rsidRPr="003107B0">
              <w:rPr>
                <w:sz w:val="24"/>
                <w:szCs w:val="24"/>
              </w:rPr>
              <w:t>75</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3CCD" w:rsidRPr="003107B0" w:rsidRDefault="00833E77" w:rsidP="00543CCD">
            <w:pPr>
              <w:jc w:val="center"/>
              <w:rPr>
                <w:sz w:val="24"/>
                <w:szCs w:val="24"/>
              </w:rPr>
            </w:pPr>
            <w:r w:rsidRPr="003107B0">
              <w:rPr>
                <w:sz w:val="24"/>
                <w:szCs w:val="24"/>
              </w:rPr>
              <w:t>115</w:t>
            </w:r>
          </w:p>
        </w:tc>
      </w:tr>
      <w:tr w:rsidR="00543CCD" w:rsidTr="00021B7F">
        <w:trPr>
          <w:trHeight w:val="310"/>
        </w:trPr>
        <w:tc>
          <w:tcPr>
            <w:tcW w:w="7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CCD" w:rsidRDefault="00543CCD" w:rsidP="00543CCD">
            <w:pPr>
              <w:rPr>
                <w:sz w:val="24"/>
                <w:szCs w:val="24"/>
              </w:rPr>
            </w:pPr>
            <w:r>
              <w:t>Number of IEMLTs who will participate in the pilot test phase and go on to achieve licensure</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43CCD" w:rsidRDefault="00543CCD" w:rsidP="00543CCD">
            <w:pPr>
              <w:jc w:val="center"/>
              <w:rPr>
                <w:sz w:val="24"/>
                <w:szCs w:val="24"/>
              </w:rPr>
            </w:pPr>
            <w:r>
              <w:rPr>
                <w:sz w:val="24"/>
                <w:szCs w:val="24"/>
              </w:rPr>
              <w:t>34</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3CCD" w:rsidRDefault="00021B7F" w:rsidP="00543CCD">
            <w:pPr>
              <w:jc w:val="center"/>
              <w:rPr>
                <w:sz w:val="24"/>
                <w:szCs w:val="24"/>
              </w:rPr>
            </w:pPr>
            <w:r>
              <w:rPr>
                <w:sz w:val="24"/>
                <w:szCs w:val="24"/>
              </w:rPr>
              <w:t>37</w:t>
            </w:r>
          </w:p>
        </w:tc>
      </w:tr>
      <w:tr w:rsidR="00543CCD" w:rsidTr="00021B7F">
        <w:trPr>
          <w:trHeight w:val="310"/>
        </w:trPr>
        <w:tc>
          <w:tcPr>
            <w:tcW w:w="7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CCD" w:rsidRDefault="00543CCD" w:rsidP="00543CCD">
            <w:pPr>
              <w:rPr>
                <w:sz w:val="24"/>
                <w:szCs w:val="24"/>
              </w:rPr>
            </w:pPr>
            <w:r>
              <w:t>Number of IEMLTs who will participate in the pilot test phase and go on to obtain employment</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543CCD" w:rsidRDefault="00543CCD" w:rsidP="00543CCD">
            <w:pPr>
              <w:jc w:val="center"/>
              <w:rPr>
                <w:sz w:val="24"/>
                <w:szCs w:val="24"/>
              </w:rPr>
            </w:pPr>
            <w:r>
              <w:rPr>
                <w:sz w:val="24"/>
                <w:szCs w:val="24"/>
              </w:rPr>
              <w:t>32</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3CCD" w:rsidRDefault="00543CCD" w:rsidP="00543CCD">
            <w:pPr>
              <w:jc w:val="center"/>
              <w:rPr>
                <w:sz w:val="24"/>
                <w:szCs w:val="24"/>
              </w:rPr>
            </w:pPr>
            <w:r>
              <w:rPr>
                <w:sz w:val="24"/>
                <w:szCs w:val="24"/>
              </w:rPr>
              <w:t>N/A</w:t>
            </w:r>
          </w:p>
        </w:tc>
      </w:tr>
      <w:tr w:rsidR="00543CCD" w:rsidTr="003107B0">
        <w:trPr>
          <w:trHeight w:val="621"/>
        </w:trPr>
        <w:tc>
          <w:tcPr>
            <w:tcW w:w="7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3CCD" w:rsidRDefault="00543CCD" w:rsidP="00543CCD">
            <w:r>
              <w:t>Total number IEMLTs who will benefit from the project on an on-going basis.</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43CCD" w:rsidRPr="003107B0" w:rsidRDefault="00543CCD" w:rsidP="00543CCD">
            <w:pPr>
              <w:jc w:val="center"/>
              <w:rPr>
                <w:sz w:val="24"/>
                <w:szCs w:val="24"/>
              </w:rPr>
            </w:pPr>
            <w:r w:rsidRPr="003107B0">
              <w:rPr>
                <w:sz w:val="24"/>
                <w:szCs w:val="24"/>
              </w:rPr>
              <w:t>150 annually</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43CCD" w:rsidRPr="003107B0" w:rsidRDefault="003107B0" w:rsidP="00543CCD">
            <w:pPr>
              <w:jc w:val="center"/>
              <w:rPr>
                <w:sz w:val="24"/>
                <w:szCs w:val="24"/>
              </w:rPr>
            </w:pPr>
            <w:r w:rsidRPr="003107B0">
              <w:rPr>
                <w:sz w:val="24"/>
                <w:szCs w:val="24"/>
              </w:rPr>
              <w:t>165 annually</w:t>
            </w:r>
          </w:p>
        </w:tc>
      </w:tr>
    </w:tbl>
    <w:p w:rsidR="00BA7B92" w:rsidRDefault="00BA7B92"/>
    <w:sectPr w:rsidR="00BA7B92" w:rsidSect="00F56A9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CC3" w:rsidRDefault="00D62CC3" w:rsidP="009E148F">
      <w:pPr>
        <w:spacing w:after="0" w:line="240" w:lineRule="auto"/>
      </w:pPr>
      <w:r>
        <w:separator/>
      </w:r>
    </w:p>
  </w:endnote>
  <w:endnote w:type="continuationSeparator" w:id="0">
    <w:p w:rsidR="00D62CC3" w:rsidRDefault="00D62CC3" w:rsidP="009E1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122216"/>
      <w:docPartObj>
        <w:docPartGallery w:val="Page Numbers (Bottom of Page)"/>
        <w:docPartUnique/>
      </w:docPartObj>
    </w:sdtPr>
    <w:sdtEndPr>
      <w:rPr>
        <w:color w:val="7F7F7F" w:themeColor="background1" w:themeShade="7F"/>
        <w:spacing w:val="60"/>
        <w:sz w:val="18"/>
        <w:szCs w:val="18"/>
      </w:rPr>
    </w:sdtEndPr>
    <w:sdtContent>
      <w:p w:rsidR="00AF64FE" w:rsidRPr="007007CE" w:rsidRDefault="00AF64FE">
        <w:pPr>
          <w:pStyle w:val="Footer"/>
          <w:pBdr>
            <w:top w:val="single" w:sz="4" w:space="1" w:color="D9D9D9" w:themeColor="background1" w:themeShade="D9"/>
          </w:pBdr>
          <w:jc w:val="right"/>
          <w:rPr>
            <w:sz w:val="18"/>
            <w:szCs w:val="18"/>
          </w:rPr>
        </w:pPr>
        <w:r w:rsidRPr="007007CE">
          <w:rPr>
            <w:sz w:val="18"/>
            <w:szCs w:val="18"/>
          </w:rPr>
          <w:fldChar w:fldCharType="begin"/>
        </w:r>
        <w:r w:rsidRPr="007007CE">
          <w:rPr>
            <w:sz w:val="18"/>
            <w:szCs w:val="18"/>
          </w:rPr>
          <w:instrText xml:space="preserve"> PAGE   \* MERGEFORMAT </w:instrText>
        </w:r>
        <w:r w:rsidRPr="007007CE">
          <w:rPr>
            <w:sz w:val="18"/>
            <w:szCs w:val="18"/>
          </w:rPr>
          <w:fldChar w:fldCharType="separate"/>
        </w:r>
        <w:r w:rsidR="004D42AD">
          <w:rPr>
            <w:noProof/>
            <w:sz w:val="18"/>
            <w:szCs w:val="18"/>
          </w:rPr>
          <w:t>1</w:t>
        </w:r>
        <w:r w:rsidRPr="007007CE">
          <w:rPr>
            <w:noProof/>
            <w:sz w:val="18"/>
            <w:szCs w:val="18"/>
          </w:rPr>
          <w:fldChar w:fldCharType="end"/>
        </w:r>
        <w:r w:rsidRPr="007007CE">
          <w:rPr>
            <w:sz w:val="18"/>
            <w:szCs w:val="18"/>
          </w:rPr>
          <w:t xml:space="preserve"> | </w:t>
        </w:r>
        <w:r w:rsidRPr="007007CE">
          <w:rPr>
            <w:color w:val="7F7F7F" w:themeColor="background1" w:themeShade="7F"/>
            <w:spacing w:val="60"/>
            <w:sz w:val="18"/>
            <w:szCs w:val="18"/>
          </w:rPr>
          <w:t>Page</w:t>
        </w:r>
      </w:p>
    </w:sdtContent>
  </w:sdt>
  <w:p w:rsidR="00AF64FE" w:rsidRPr="007007CE" w:rsidRDefault="00AF64FE">
    <w:pPr>
      <w:pStyle w:val="Footer"/>
      <w:rPr>
        <w:sz w:val="18"/>
        <w:szCs w:val="18"/>
      </w:rPr>
    </w:pPr>
    <w:r w:rsidRPr="007007CE">
      <w:rPr>
        <w:sz w:val="18"/>
        <w:szCs w:val="18"/>
      </w:rPr>
      <w:t>Final Report – Practice Test - CSMLS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CC3" w:rsidRDefault="00D62CC3" w:rsidP="009E148F">
      <w:pPr>
        <w:spacing w:after="0" w:line="240" w:lineRule="auto"/>
      </w:pPr>
      <w:r>
        <w:separator/>
      </w:r>
    </w:p>
  </w:footnote>
  <w:footnote w:type="continuationSeparator" w:id="0">
    <w:p w:rsidR="00D62CC3" w:rsidRDefault="00D62CC3" w:rsidP="009E148F">
      <w:pPr>
        <w:spacing w:after="0" w:line="240" w:lineRule="auto"/>
      </w:pPr>
      <w:r>
        <w:continuationSeparator/>
      </w:r>
    </w:p>
  </w:footnote>
  <w:footnote w:id="1">
    <w:p w:rsidR="00AF64FE" w:rsidRDefault="00AF64FE" w:rsidP="009E148F">
      <w:pPr>
        <w:pStyle w:val="FootnoteText"/>
      </w:pPr>
      <w:r>
        <w:rPr>
          <w:rStyle w:val="FootnoteReference"/>
        </w:rPr>
        <w:footnoteRef/>
      </w:r>
      <w:r>
        <w:t xml:space="preserve"> See K. Johnson &amp; B. Baumal, “Assessing the Workforce Integration of Internationally Educated Health Professionals” (2011), CSMLS: </w:t>
      </w:r>
      <w:hyperlink r:id="rId1" w:history="1">
        <w:r w:rsidRPr="00B5054C">
          <w:rPr>
            <w:rStyle w:val="Hyperlink"/>
          </w:rPr>
          <w:t>https://www.csmls.org/csmls/media/documents/publications/CSMLS-KS-0001_WFI_Report_ENG.pdf</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0CD"/>
    <w:multiLevelType w:val="hybridMultilevel"/>
    <w:tmpl w:val="1D803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546D53"/>
    <w:multiLevelType w:val="hybridMultilevel"/>
    <w:tmpl w:val="A6C08C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9E7CB5"/>
    <w:multiLevelType w:val="hybridMultilevel"/>
    <w:tmpl w:val="14AA10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5712B6"/>
    <w:multiLevelType w:val="hybridMultilevel"/>
    <w:tmpl w:val="180AAB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C25891"/>
    <w:multiLevelType w:val="hybridMultilevel"/>
    <w:tmpl w:val="E3C6C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08C1FD1"/>
    <w:multiLevelType w:val="hybridMultilevel"/>
    <w:tmpl w:val="A94A27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567AEE"/>
    <w:multiLevelType w:val="hybridMultilevel"/>
    <w:tmpl w:val="B7A23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360380"/>
    <w:multiLevelType w:val="hybridMultilevel"/>
    <w:tmpl w:val="F34EBE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5C000F"/>
    <w:multiLevelType w:val="hybridMultilevel"/>
    <w:tmpl w:val="DE724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F930B7"/>
    <w:multiLevelType w:val="hybridMultilevel"/>
    <w:tmpl w:val="4334B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F838A0"/>
    <w:multiLevelType w:val="hybridMultilevel"/>
    <w:tmpl w:val="38E29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6C27731"/>
    <w:multiLevelType w:val="hybridMultilevel"/>
    <w:tmpl w:val="CC2E9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0"/>
  </w:num>
  <w:num w:numId="6">
    <w:abstractNumId w:val="0"/>
  </w:num>
  <w:num w:numId="7">
    <w:abstractNumId w:val="6"/>
  </w:num>
  <w:num w:numId="8">
    <w:abstractNumId w:val="1"/>
  </w:num>
  <w:num w:numId="9">
    <w:abstractNumId w:val="8"/>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1sTCzNLc0MDc1MjFT0lEKTi0uzszPAykwrAUA8se42CwAAAA="/>
  </w:docVars>
  <w:rsids>
    <w:rsidRoot w:val="007B7F05"/>
    <w:rsid w:val="00021B7F"/>
    <w:rsid w:val="00072970"/>
    <w:rsid w:val="000B0579"/>
    <w:rsid w:val="000C1A05"/>
    <w:rsid w:val="000D3D2E"/>
    <w:rsid w:val="00101277"/>
    <w:rsid w:val="00181E37"/>
    <w:rsid w:val="002319A7"/>
    <w:rsid w:val="002330C1"/>
    <w:rsid w:val="0027315A"/>
    <w:rsid w:val="003107B0"/>
    <w:rsid w:val="00311910"/>
    <w:rsid w:val="00317124"/>
    <w:rsid w:val="003350A9"/>
    <w:rsid w:val="00344FAF"/>
    <w:rsid w:val="003A3008"/>
    <w:rsid w:val="003B69BF"/>
    <w:rsid w:val="003F082F"/>
    <w:rsid w:val="00407043"/>
    <w:rsid w:val="00455749"/>
    <w:rsid w:val="004C0973"/>
    <w:rsid w:val="004C5F95"/>
    <w:rsid w:val="004D42AD"/>
    <w:rsid w:val="004D62E7"/>
    <w:rsid w:val="00543CCD"/>
    <w:rsid w:val="0058428C"/>
    <w:rsid w:val="005E27DC"/>
    <w:rsid w:val="005F29F3"/>
    <w:rsid w:val="00615A6E"/>
    <w:rsid w:val="00646D1D"/>
    <w:rsid w:val="0066568B"/>
    <w:rsid w:val="006C4FD4"/>
    <w:rsid w:val="006C7811"/>
    <w:rsid w:val="006D7FBD"/>
    <w:rsid w:val="006E23BA"/>
    <w:rsid w:val="006E7D21"/>
    <w:rsid w:val="007007CE"/>
    <w:rsid w:val="0070669F"/>
    <w:rsid w:val="0071155E"/>
    <w:rsid w:val="00712B37"/>
    <w:rsid w:val="007541E6"/>
    <w:rsid w:val="00755B17"/>
    <w:rsid w:val="007B4597"/>
    <w:rsid w:val="007B7F05"/>
    <w:rsid w:val="007C3CCA"/>
    <w:rsid w:val="007D4BB9"/>
    <w:rsid w:val="00833E77"/>
    <w:rsid w:val="00834B97"/>
    <w:rsid w:val="00872EF1"/>
    <w:rsid w:val="0088104E"/>
    <w:rsid w:val="0089149E"/>
    <w:rsid w:val="008C21E8"/>
    <w:rsid w:val="008D55FF"/>
    <w:rsid w:val="00917BA8"/>
    <w:rsid w:val="0094160B"/>
    <w:rsid w:val="00996DCF"/>
    <w:rsid w:val="009C4EA1"/>
    <w:rsid w:val="009E148F"/>
    <w:rsid w:val="009F4159"/>
    <w:rsid w:val="00A20B4E"/>
    <w:rsid w:val="00AF3538"/>
    <w:rsid w:val="00AF64FE"/>
    <w:rsid w:val="00B316BB"/>
    <w:rsid w:val="00B812BB"/>
    <w:rsid w:val="00BA7B92"/>
    <w:rsid w:val="00BB1102"/>
    <w:rsid w:val="00BE1B33"/>
    <w:rsid w:val="00C017BB"/>
    <w:rsid w:val="00C508EF"/>
    <w:rsid w:val="00C61839"/>
    <w:rsid w:val="00C80D4E"/>
    <w:rsid w:val="00C91C2F"/>
    <w:rsid w:val="00D05D61"/>
    <w:rsid w:val="00D53741"/>
    <w:rsid w:val="00D62CC3"/>
    <w:rsid w:val="00D92849"/>
    <w:rsid w:val="00DA4BAF"/>
    <w:rsid w:val="00DA7BD2"/>
    <w:rsid w:val="00DC07F5"/>
    <w:rsid w:val="00DC0EEC"/>
    <w:rsid w:val="00DD3E76"/>
    <w:rsid w:val="00E23553"/>
    <w:rsid w:val="00E448F7"/>
    <w:rsid w:val="00E5554F"/>
    <w:rsid w:val="00E8116C"/>
    <w:rsid w:val="00E869C3"/>
    <w:rsid w:val="00E86EF5"/>
    <w:rsid w:val="00E9295B"/>
    <w:rsid w:val="00EA6CB5"/>
    <w:rsid w:val="00EB6C9D"/>
    <w:rsid w:val="00EF4F40"/>
    <w:rsid w:val="00F161CE"/>
    <w:rsid w:val="00F50BF6"/>
    <w:rsid w:val="00F56A95"/>
    <w:rsid w:val="00FA0F1E"/>
    <w:rsid w:val="00FF72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A740"/>
  <w15:docId w15:val="{BA8DE901-5CB4-4C04-8035-6FC44C2A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F05"/>
  </w:style>
  <w:style w:type="paragraph" w:styleId="Heading1">
    <w:name w:val="heading 1"/>
    <w:basedOn w:val="Normal"/>
    <w:next w:val="Normal"/>
    <w:link w:val="Heading1Char"/>
    <w:uiPriority w:val="9"/>
    <w:qFormat/>
    <w:rsid w:val="00021B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7F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29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96DC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7F05"/>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7B7F05"/>
    <w:pPr>
      <w:spacing w:after="0" w:line="240" w:lineRule="auto"/>
    </w:pPr>
    <w:rPr>
      <w:sz w:val="24"/>
    </w:rPr>
  </w:style>
  <w:style w:type="character" w:customStyle="1" w:styleId="NoSpacingChar">
    <w:name w:val="No Spacing Char"/>
    <w:link w:val="NoSpacing"/>
    <w:uiPriority w:val="1"/>
    <w:rsid w:val="007B7F05"/>
    <w:rPr>
      <w:sz w:val="24"/>
    </w:rPr>
  </w:style>
  <w:style w:type="table" w:styleId="TableGrid">
    <w:name w:val="Table Grid"/>
    <w:basedOn w:val="TableNormal"/>
    <w:uiPriority w:val="39"/>
    <w:rsid w:val="007B7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5F95"/>
    <w:pPr>
      <w:ind w:left="720"/>
      <w:contextualSpacing/>
    </w:pPr>
  </w:style>
  <w:style w:type="character" w:customStyle="1" w:styleId="Heading3Char">
    <w:name w:val="Heading 3 Char"/>
    <w:basedOn w:val="DefaultParagraphFont"/>
    <w:link w:val="Heading3"/>
    <w:uiPriority w:val="9"/>
    <w:rsid w:val="00E9295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9E148F"/>
    <w:rPr>
      <w:color w:val="0563C1" w:themeColor="hyperlink"/>
      <w:u w:val="single"/>
    </w:rPr>
  </w:style>
  <w:style w:type="paragraph" w:styleId="FootnoteText">
    <w:name w:val="footnote text"/>
    <w:basedOn w:val="Normal"/>
    <w:link w:val="FootnoteTextChar"/>
    <w:uiPriority w:val="99"/>
    <w:semiHidden/>
    <w:unhideWhenUsed/>
    <w:rsid w:val="009E14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48F"/>
    <w:rPr>
      <w:sz w:val="20"/>
      <w:szCs w:val="20"/>
    </w:rPr>
  </w:style>
  <w:style w:type="character" w:styleId="FootnoteReference">
    <w:name w:val="footnote reference"/>
    <w:basedOn w:val="DefaultParagraphFont"/>
    <w:uiPriority w:val="99"/>
    <w:semiHidden/>
    <w:unhideWhenUsed/>
    <w:rsid w:val="009E148F"/>
    <w:rPr>
      <w:vertAlign w:val="superscript"/>
    </w:rPr>
  </w:style>
  <w:style w:type="paragraph" w:styleId="Header">
    <w:name w:val="header"/>
    <w:basedOn w:val="Normal"/>
    <w:link w:val="HeaderChar"/>
    <w:uiPriority w:val="99"/>
    <w:unhideWhenUsed/>
    <w:rsid w:val="00700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CE"/>
  </w:style>
  <w:style w:type="paragraph" w:styleId="Footer">
    <w:name w:val="footer"/>
    <w:basedOn w:val="Normal"/>
    <w:link w:val="FooterChar"/>
    <w:uiPriority w:val="99"/>
    <w:unhideWhenUsed/>
    <w:rsid w:val="00700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CE"/>
  </w:style>
  <w:style w:type="paragraph" w:styleId="BalloonText">
    <w:name w:val="Balloon Text"/>
    <w:basedOn w:val="Normal"/>
    <w:link w:val="BalloonTextChar"/>
    <w:uiPriority w:val="99"/>
    <w:semiHidden/>
    <w:unhideWhenUsed/>
    <w:rsid w:val="00F56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A95"/>
    <w:rPr>
      <w:rFonts w:ascii="Segoe UI" w:hAnsi="Segoe UI" w:cs="Segoe UI"/>
      <w:sz w:val="18"/>
      <w:szCs w:val="18"/>
    </w:rPr>
  </w:style>
  <w:style w:type="character" w:customStyle="1" w:styleId="Heading4Char">
    <w:name w:val="Heading 4 Char"/>
    <w:basedOn w:val="DefaultParagraphFont"/>
    <w:link w:val="Heading4"/>
    <w:uiPriority w:val="9"/>
    <w:rsid w:val="00996DCF"/>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021B7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21B7F"/>
    <w:pPr>
      <w:outlineLvl w:val="9"/>
    </w:pPr>
    <w:rPr>
      <w:lang w:val="en-US"/>
    </w:rPr>
  </w:style>
  <w:style w:type="paragraph" w:styleId="TOC2">
    <w:name w:val="toc 2"/>
    <w:basedOn w:val="Normal"/>
    <w:next w:val="Normal"/>
    <w:autoRedefine/>
    <w:uiPriority w:val="39"/>
    <w:unhideWhenUsed/>
    <w:rsid w:val="00021B7F"/>
    <w:pPr>
      <w:spacing w:after="100"/>
      <w:ind w:left="220"/>
    </w:pPr>
  </w:style>
  <w:style w:type="paragraph" w:styleId="TOC3">
    <w:name w:val="toc 3"/>
    <w:basedOn w:val="Normal"/>
    <w:next w:val="Normal"/>
    <w:autoRedefine/>
    <w:uiPriority w:val="39"/>
    <w:unhideWhenUsed/>
    <w:rsid w:val="00021B7F"/>
    <w:pPr>
      <w:spacing w:after="100"/>
      <w:ind w:left="440"/>
    </w:pPr>
  </w:style>
  <w:style w:type="character" w:styleId="CommentReference">
    <w:name w:val="annotation reference"/>
    <w:basedOn w:val="DefaultParagraphFont"/>
    <w:uiPriority w:val="99"/>
    <w:semiHidden/>
    <w:unhideWhenUsed/>
    <w:rsid w:val="00DA7BD2"/>
    <w:rPr>
      <w:sz w:val="16"/>
      <w:szCs w:val="16"/>
    </w:rPr>
  </w:style>
  <w:style w:type="paragraph" w:styleId="CommentText">
    <w:name w:val="annotation text"/>
    <w:basedOn w:val="Normal"/>
    <w:link w:val="CommentTextChar"/>
    <w:uiPriority w:val="99"/>
    <w:semiHidden/>
    <w:unhideWhenUsed/>
    <w:rsid w:val="00DA7BD2"/>
    <w:pPr>
      <w:spacing w:line="240" w:lineRule="auto"/>
    </w:pPr>
    <w:rPr>
      <w:sz w:val="20"/>
      <w:szCs w:val="20"/>
    </w:rPr>
  </w:style>
  <w:style w:type="character" w:customStyle="1" w:styleId="CommentTextChar">
    <w:name w:val="Comment Text Char"/>
    <w:basedOn w:val="DefaultParagraphFont"/>
    <w:link w:val="CommentText"/>
    <w:uiPriority w:val="99"/>
    <w:semiHidden/>
    <w:rsid w:val="00DA7BD2"/>
    <w:rPr>
      <w:sz w:val="20"/>
      <w:szCs w:val="20"/>
    </w:rPr>
  </w:style>
  <w:style w:type="paragraph" w:styleId="CommentSubject">
    <w:name w:val="annotation subject"/>
    <w:basedOn w:val="CommentText"/>
    <w:next w:val="CommentText"/>
    <w:link w:val="CommentSubjectChar"/>
    <w:uiPriority w:val="99"/>
    <w:semiHidden/>
    <w:unhideWhenUsed/>
    <w:rsid w:val="00DA7BD2"/>
    <w:rPr>
      <w:b/>
      <w:bCs/>
    </w:rPr>
  </w:style>
  <w:style w:type="character" w:customStyle="1" w:styleId="CommentSubjectChar">
    <w:name w:val="Comment Subject Char"/>
    <w:basedOn w:val="CommentTextChar"/>
    <w:link w:val="CommentSubject"/>
    <w:uiPriority w:val="99"/>
    <w:semiHidden/>
    <w:rsid w:val="00DA7B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52463">
      <w:bodyDiv w:val="1"/>
      <w:marLeft w:val="0"/>
      <w:marRight w:val="0"/>
      <w:marTop w:val="0"/>
      <w:marBottom w:val="0"/>
      <w:divBdr>
        <w:top w:val="none" w:sz="0" w:space="0" w:color="auto"/>
        <w:left w:val="none" w:sz="0" w:space="0" w:color="auto"/>
        <w:bottom w:val="none" w:sz="0" w:space="0" w:color="auto"/>
        <w:right w:val="none" w:sz="0" w:space="0" w:color="auto"/>
      </w:divBdr>
    </w:div>
    <w:div w:id="1046830587">
      <w:bodyDiv w:val="1"/>
      <w:marLeft w:val="0"/>
      <w:marRight w:val="0"/>
      <w:marTop w:val="0"/>
      <w:marBottom w:val="0"/>
      <w:divBdr>
        <w:top w:val="none" w:sz="0" w:space="0" w:color="auto"/>
        <w:left w:val="none" w:sz="0" w:space="0" w:color="auto"/>
        <w:bottom w:val="none" w:sz="0" w:space="0" w:color="auto"/>
        <w:right w:val="none" w:sz="0" w:space="0" w:color="auto"/>
      </w:divBdr>
    </w:div>
    <w:div w:id="1575551163">
      <w:bodyDiv w:val="1"/>
      <w:marLeft w:val="0"/>
      <w:marRight w:val="0"/>
      <w:marTop w:val="0"/>
      <w:marBottom w:val="0"/>
      <w:divBdr>
        <w:top w:val="none" w:sz="0" w:space="0" w:color="auto"/>
        <w:left w:val="none" w:sz="0" w:space="0" w:color="auto"/>
        <w:bottom w:val="none" w:sz="0" w:space="0" w:color="auto"/>
        <w:right w:val="none" w:sz="0" w:space="0" w:color="auto"/>
      </w:divBdr>
    </w:div>
    <w:div w:id="202515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smls.org/csmls/media/documents/publications/CSMLS-KS-0001_WFI_Report_ENG.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eith\Documents\Work%20-Dec18\CSMLS\CSMLS_2017\CSMLS%20MLT%20Practice%20Test%20Initial%20Questionnaire%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eith\Documents\Work%20-Dec18\CSMLS\CSMLS_2017\CSMLS%20MLT%20Practice%20Test%20Initial%20Questionnaire%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eith\Documents\Work%20-Dec18\CSMLS\CSMLS_2017\CSMLS%20MLT%20Practice%20Test%20Initial%20Questionnaire%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eith\Documents\Work%20-Dec18\CSMLS\CSMLS_2017\CSMLS%20MLT%20Practice%20Test%20Immediate%20Post-Practice%20Test%20Questionnair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eith\Documents\Work%20-Dec18\CSMLS\CSMLS_2017\MLT%20Practice%20Test%20Immediately%20After%20Writing%20the%20CSMLS%20MLT%20General%20Ce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US"/>
              <a:t>Where did you receive your MLT education?</a:t>
            </a:r>
          </a:p>
        </c:rich>
      </c:tx>
      <c:overlay val="0"/>
    </c:title>
    <c:autoTitleDeleted val="0"/>
    <c:plotArea>
      <c:layout/>
      <c:barChart>
        <c:barDir val="col"/>
        <c:grouping val="clustered"/>
        <c:varyColors val="0"/>
        <c:ser>
          <c:idx val="0"/>
          <c:order val="0"/>
          <c:tx>
            <c:strRef>
              <c:f>'Question 1'!$B$3</c:f>
              <c:strCache>
                <c:ptCount val="1"/>
                <c:pt idx="0">
                  <c:v>Responses</c:v>
                </c:pt>
              </c:strCache>
            </c:strRef>
          </c:tx>
          <c:spPr>
            <a:solidFill>
              <a:srgbClr val="00BF6F"/>
            </a:solidFill>
            <a:ln>
              <a:prstDash val="solid"/>
            </a:ln>
          </c:spPr>
          <c:invertIfNegative val="0"/>
          <c:cat>
            <c:strRef>
              <c:f>'Question 1'!$A$4:$A$5</c:f>
              <c:strCache>
                <c:ptCount val="2"/>
                <c:pt idx="0">
                  <c:v>In Canada</c:v>
                </c:pt>
                <c:pt idx="1">
                  <c:v>Outside of Canada</c:v>
                </c:pt>
              </c:strCache>
            </c:strRef>
          </c:cat>
          <c:val>
            <c:numRef>
              <c:f>'Question 1'!$B$4:$B$5</c:f>
              <c:numCache>
                <c:formatCode>0.00%</c:formatCode>
                <c:ptCount val="2"/>
                <c:pt idx="0">
                  <c:v>0.84239999999999993</c:v>
                </c:pt>
                <c:pt idx="1">
                  <c:v>0.15759999999999999</c:v>
                </c:pt>
              </c:numCache>
            </c:numRef>
          </c:val>
          <c:extLst>
            <c:ext xmlns:c16="http://schemas.microsoft.com/office/drawing/2014/chart" uri="{C3380CC4-5D6E-409C-BE32-E72D297353CC}">
              <c16:uniqueId val="{00000000-CFC8-47BE-B12D-AAD0CFC94DB1}"/>
            </c:ext>
          </c:extLst>
        </c:ser>
        <c:dLbls>
          <c:showLegendKey val="0"/>
          <c:showVal val="0"/>
          <c:showCatName val="0"/>
          <c:showSerName val="0"/>
          <c:showPercent val="0"/>
          <c:showBubbleSize val="0"/>
        </c:dLbls>
        <c:gapWidth val="150"/>
        <c:axId val="685036544"/>
        <c:axId val="694907392"/>
      </c:barChart>
      <c:valAx>
        <c:axId val="694907392"/>
        <c:scaling>
          <c:orientation val="minMax"/>
        </c:scaling>
        <c:delete val="0"/>
        <c:axPos val="l"/>
        <c:majorGridlines/>
        <c:numFmt formatCode="0.00%" sourceLinked="1"/>
        <c:majorTickMark val="out"/>
        <c:minorTickMark val="none"/>
        <c:tickLblPos val="nextTo"/>
        <c:crossAx val="685036544"/>
        <c:crosses val="autoZero"/>
        <c:crossBetween val="between"/>
      </c:valAx>
      <c:catAx>
        <c:axId val="685036544"/>
        <c:scaling>
          <c:orientation val="minMax"/>
        </c:scaling>
        <c:delete val="0"/>
        <c:axPos val="b"/>
        <c:numFmt formatCode="General" sourceLinked="0"/>
        <c:majorTickMark val="out"/>
        <c:minorTickMark val="none"/>
        <c:tickLblPos val="nextTo"/>
        <c:crossAx val="694907392"/>
        <c:crosses val="autoZero"/>
        <c:auto val="0"/>
        <c:lblAlgn val="ctr"/>
        <c:lblOffset val="100"/>
        <c:noMultiLvlLbl val="0"/>
      </c:catAx>
    </c:plotArea>
    <c:plotVisOnly val="0"/>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CA"/>
              <a:t>Are you located in Ontario?</a:t>
            </a:r>
          </a:p>
        </c:rich>
      </c:tx>
      <c:overlay val="0"/>
    </c:title>
    <c:autoTitleDeleted val="0"/>
    <c:plotArea>
      <c:layout/>
      <c:barChart>
        <c:barDir val="col"/>
        <c:grouping val="clustered"/>
        <c:varyColors val="0"/>
        <c:ser>
          <c:idx val="0"/>
          <c:order val="0"/>
          <c:tx>
            <c:strRef>
              <c:f>'Question 2'!$B$3</c:f>
              <c:strCache>
                <c:ptCount val="1"/>
                <c:pt idx="0">
                  <c:v>Responses</c:v>
                </c:pt>
              </c:strCache>
            </c:strRef>
          </c:tx>
          <c:spPr>
            <a:solidFill>
              <a:srgbClr val="00BF6F"/>
            </a:solidFill>
            <a:ln>
              <a:prstDash val="solid"/>
            </a:ln>
          </c:spPr>
          <c:invertIfNegative val="0"/>
          <c:cat>
            <c:strRef>
              <c:f>'Question 2'!$A$4:$A$5</c:f>
              <c:strCache>
                <c:ptCount val="2"/>
                <c:pt idx="0">
                  <c:v>Yes</c:v>
                </c:pt>
                <c:pt idx="1">
                  <c:v>No</c:v>
                </c:pt>
              </c:strCache>
            </c:strRef>
          </c:cat>
          <c:val>
            <c:numRef>
              <c:f>'Question 2'!$B$4:$B$5</c:f>
              <c:numCache>
                <c:formatCode>0.00%</c:formatCode>
                <c:ptCount val="2"/>
                <c:pt idx="0">
                  <c:v>0.36080000000000001</c:v>
                </c:pt>
                <c:pt idx="1">
                  <c:v>0.63919999999999999</c:v>
                </c:pt>
              </c:numCache>
            </c:numRef>
          </c:val>
          <c:extLst>
            <c:ext xmlns:c16="http://schemas.microsoft.com/office/drawing/2014/chart" uri="{C3380CC4-5D6E-409C-BE32-E72D297353CC}">
              <c16:uniqueId val="{00000000-A9BE-4277-A7DF-365C9D08DE2F}"/>
            </c:ext>
          </c:extLst>
        </c:ser>
        <c:dLbls>
          <c:showLegendKey val="0"/>
          <c:showVal val="0"/>
          <c:showCatName val="0"/>
          <c:showSerName val="0"/>
          <c:showPercent val="0"/>
          <c:showBubbleSize val="0"/>
        </c:dLbls>
        <c:gapWidth val="150"/>
        <c:axId val="685014016"/>
        <c:axId val="694904512"/>
      </c:barChart>
      <c:valAx>
        <c:axId val="694904512"/>
        <c:scaling>
          <c:orientation val="minMax"/>
        </c:scaling>
        <c:delete val="0"/>
        <c:axPos val="l"/>
        <c:majorGridlines/>
        <c:numFmt formatCode="0.00%" sourceLinked="1"/>
        <c:majorTickMark val="out"/>
        <c:minorTickMark val="none"/>
        <c:tickLblPos val="nextTo"/>
        <c:crossAx val="685014016"/>
        <c:crosses val="autoZero"/>
        <c:crossBetween val="between"/>
      </c:valAx>
      <c:catAx>
        <c:axId val="685014016"/>
        <c:scaling>
          <c:orientation val="minMax"/>
        </c:scaling>
        <c:delete val="0"/>
        <c:axPos val="b"/>
        <c:numFmt formatCode="General" sourceLinked="0"/>
        <c:majorTickMark val="out"/>
        <c:minorTickMark val="none"/>
        <c:tickLblPos val="nextTo"/>
        <c:crossAx val="694904512"/>
        <c:crosses val="autoZero"/>
        <c:auto val="0"/>
        <c:lblAlgn val="ctr"/>
        <c:lblOffset val="100"/>
        <c:noMultiLvlLbl val="0"/>
      </c:catAx>
    </c:plotArea>
    <c:plotVisOnly val="0"/>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CA"/>
              <a:t>Have you written the CSMLS MLT General Certification exam before?</a:t>
            </a:r>
          </a:p>
        </c:rich>
      </c:tx>
      <c:overlay val="0"/>
    </c:title>
    <c:autoTitleDeleted val="0"/>
    <c:plotArea>
      <c:layout/>
      <c:barChart>
        <c:barDir val="col"/>
        <c:grouping val="clustered"/>
        <c:varyColors val="0"/>
        <c:ser>
          <c:idx val="0"/>
          <c:order val="0"/>
          <c:tx>
            <c:strRef>
              <c:f>'Question 3'!$B$3</c:f>
              <c:strCache>
                <c:ptCount val="1"/>
                <c:pt idx="0">
                  <c:v>Responses</c:v>
                </c:pt>
              </c:strCache>
            </c:strRef>
          </c:tx>
          <c:spPr>
            <a:solidFill>
              <a:srgbClr val="00BF6F"/>
            </a:solidFill>
            <a:ln>
              <a:prstDash val="solid"/>
            </a:ln>
          </c:spPr>
          <c:invertIfNegative val="0"/>
          <c:cat>
            <c:strRef>
              <c:f>'Question 3'!$A$4:$A$5</c:f>
              <c:strCache>
                <c:ptCount val="2"/>
                <c:pt idx="0">
                  <c:v>Yes</c:v>
                </c:pt>
                <c:pt idx="1">
                  <c:v>No</c:v>
                </c:pt>
              </c:strCache>
            </c:strRef>
          </c:cat>
          <c:val>
            <c:numRef>
              <c:f>'Question 3'!$B$4:$B$5</c:f>
              <c:numCache>
                <c:formatCode>0.00%</c:formatCode>
                <c:ptCount val="2"/>
                <c:pt idx="0">
                  <c:v>0.1086</c:v>
                </c:pt>
                <c:pt idx="1">
                  <c:v>0.89139999999999997</c:v>
                </c:pt>
              </c:numCache>
            </c:numRef>
          </c:val>
          <c:extLst>
            <c:ext xmlns:c16="http://schemas.microsoft.com/office/drawing/2014/chart" uri="{C3380CC4-5D6E-409C-BE32-E72D297353CC}">
              <c16:uniqueId val="{00000000-2624-413E-80BD-E4CFB5BDF818}"/>
            </c:ext>
          </c:extLst>
        </c:ser>
        <c:dLbls>
          <c:showLegendKey val="0"/>
          <c:showVal val="0"/>
          <c:showCatName val="0"/>
          <c:showSerName val="0"/>
          <c:showPercent val="0"/>
          <c:showBubbleSize val="0"/>
        </c:dLbls>
        <c:gapWidth val="150"/>
        <c:axId val="685037056"/>
        <c:axId val="694906240"/>
      </c:barChart>
      <c:valAx>
        <c:axId val="694906240"/>
        <c:scaling>
          <c:orientation val="minMax"/>
        </c:scaling>
        <c:delete val="0"/>
        <c:axPos val="l"/>
        <c:majorGridlines/>
        <c:numFmt formatCode="0.00%" sourceLinked="1"/>
        <c:majorTickMark val="out"/>
        <c:minorTickMark val="none"/>
        <c:tickLblPos val="nextTo"/>
        <c:crossAx val="685037056"/>
        <c:crosses val="autoZero"/>
        <c:crossBetween val="between"/>
      </c:valAx>
      <c:catAx>
        <c:axId val="685037056"/>
        <c:scaling>
          <c:orientation val="minMax"/>
        </c:scaling>
        <c:delete val="0"/>
        <c:axPos val="b"/>
        <c:numFmt formatCode="General" sourceLinked="0"/>
        <c:majorTickMark val="out"/>
        <c:minorTickMark val="none"/>
        <c:tickLblPos val="nextTo"/>
        <c:crossAx val="694906240"/>
        <c:crosses val="autoZero"/>
        <c:auto val="0"/>
        <c:lblAlgn val="ctr"/>
        <c:lblOffset val="100"/>
        <c:noMultiLvlLbl val="0"/>
      </c:catAx>
    </c:plotArea>
    <c:plotVisOnly val="0"/>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CA"/>
              <a:t>Indicate how strongly you agree or disagree with the following statements:</a:t>
            </a:r>
          </a:p>
        </c:rich>
      </c:tx>
      <c:overlay val="0"/>
    </c:title>
    <c:autoTitleDeleted val="0"/>
    <c:plotArea>
      <c:layout/>
      <c:barChart>
        <c:barDir val="col"/>
        <c:grouping val="clustered"/>
        <c:varyColors val="0"/>
        <c:ser>
          <c:idx val="0"/>
          <c:order val="0"/>
          <c:tx>
            <c:strRef>
              <c:f>'[CSMLS MLT Practice Test Immediate Post-Practice Test Questionnaire.xlsx]Question 3'!$K$3</c:f>
              <c:strCache>
                <c:ptCount val="1"/>
                <c:pt idx="0">
                  <c:v>Weighted Average</c:v>
                </c:pt>
              </c:strCache>
            </c:strRef>
          </c:tx>
          <c:spPr>
            <a:solidFill>
              <a:srgbClr val="00BF6F"/>
            </a:solidFill>
            <a:ln>
              <a:prstDash val="solid"/>
            </a:ln>
          </c:spPr>
          <c:invertIfNegative val="0"/>
          <c:cat>
            <c:strRef>
              <c:f>'[CSMLS MLT Practice Test Immediate Post-Practice Test Questionnaire.xlsx]Question 3'!$A$4:$A$7</c:f>
              <c:strCache>
                <c:ptCount val="4"/>
                <c:pt idx="0">
                  <c:v>I had enough time to complete the practice test.</c:v>
                </c:pt>
                <c:pt idx="1">
                  <c:v>I feel better prepared to write the CSMLS MLT General Certification exam.</c:v>
                </c:pt>
                <c:pt idx="2">
                  <c:v>The practice test reduced my exam anxiety.</c:v>
                </c:pt>
                <c:pt idx="3">
                  <c:v>The practice test is a useful resource for the CSMLS to offer to its members.</c:v>
                </c:pt>
              </c:strCache>
            </c:strRef>
          </c:cat>
          <c:val>
            <c:numRef>
              <c:f>'[CSMLS MLT Practice Test Immediate Post-Practice Test Questionnaire.xlsx]Question 3'!$K$4:$K$7</c:f>
              <c:numCache>
                <c:formatCode>General</c:formatCode>
                <c:ptCount val="4"/>
                <c:pt idx="0">
                  <c:v>3.1</c:v>
                </c:pt>
                <c:pt idx="1">
                  <c:v>2.69</c:v>
                </c:pt>
                <c:pt idx="2">
                  <c:v>2.48</c:v>
                </c:pt>
                <c:pt idx="3">
                  <c:v>3.46</c:v>
                </c:pt>
              </c:numCache>
            </c:numRef>
          </c:val>
          <c:extLst>
            <c:ext xmlns:c16="http://schemas.microsoft.com/office/drawing/2014/chart" uri="{C3380CC4-5D6E-409C-BE32-E72D297353CC}">
              <c16:uniqueId val="{00000000-C1CB-4799-B30B-19C18C82956D}"/>
            </c:ext>
          </c:extLst>
        </c:ser>
        <c:dLbls>
          <c:showLegendKey val="0"/>
          <c:showVal val="0"/>
          <c:showCatName val="0"/>
          <c:showSerName val="0"/>
          <c:showPercent val="0"/>
          <c:showBubbleSize val="0"/>
        </c:dLbls>
        <c:gapWidth val="150"/>
        <c:axId val="685037568"/>
        <c:axId val="694910272"/>
      </c:barChart>
      <c:valAx>
        <c:axId val="694910272"/>
        <c:scaling>
          <c:orientation val="minMax"/>
        </c:scaling>
        <c:delete val="0"/>
        <c:axPos val="l"/>
        <c:majorGridlines/>
        <c:numFmt formatCode="General" sourceLinked="1"/>
        <c:majorTickMark val="out"/>
        <c:minorTickMark val="none"/>
        <c:tickLblPos val="nextTo"/>
        <c:crossAx val="685037568"/>
        <c:crosses val="autoZero"/>
        <c:crossBetween val="between"/>
      </c:valAx>
      <c:catAx>
        <c:axId val="685037568"/>
        <c:scaling>
          <c:orientation val="minMax"/>
        </c:scaling>
        <c:delete val="0"/>
        <c:axPos val="b"/>
        <c:numFmt formatCode="General" sourceLinked="0"/>
        <c:majorTickMark val="out"/>
        <c:minorTickMark val="none"/>
        <c:tickLblPos val="nextTo"/>
        <c:crossAx val="694910272"/>
        <c:crosses val="autoZero"/>
        <c:auto val="0"/>
        <c:lblAlgn val="ctr"/>
        <c:lblOffset val="100"/>
        <c:noMultiLvlLbl val="0"/>
      </c:catAx>
    </c:plotArea>
    <c:plotVisOnly val="0"/>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r>
              <a:rPr lang="en-CA"/>
              <a:t>Please indicate how strongly you agree or disagree with the following statements:</a:t>
            </a:r>
          </a:p>
        </c:rich>
      </c:tx>
      <c:overlay val="0"/>
    </c:title>
    <c:autoTitleDeleted val="0"/>
    <c:plotArea>
      <c:layout/>
      <c:barChart>
        <c:barDir val="col"/>
        <c:grouping val="clustered"/>
        <c:varyColors val="0"/>
        <c:ser>
          <c:idx val="0"/>
          <c:order val="0"/>
          <c:tx>
            <c:strRef>
              <c:f>'[MLT Practice Test Immediately After Writing the CSMLS MLT General Cert.xlsx]Question 5'!$K$3</c:f>
              <c:strCache>
                <c:ptCount val="1"/>
                <c:pt idx="0">
                  <c:v>Weighted Average</c:v>
                </c:pt>
              </c:strCache>
            </c:strRef>
          </c:tx>
          <c:spPr>
            <a:solidFill>
              <a:srgbClr val="00BF6F"/>
            </a:solidFill>
            <a:ln>
              <a:prstDash val="solid"/>
            </a:ln>
          </c:spPr>
          <c:invertIfNegative val="0"/>
          <c:cat>
            <c:strRef>
              <c:f>'[MLT Practice Test Immediately After Writing the CSMLS MLT General Cert.xlsx]Question 5'!$A$4:$A$7</c:f>
              <c:strCache>
                <c:ptCount val="4"/>
                <c:pt idx="0">
                  <c:v>The practice test helped me prepare for the CSMLS MLT General Certification exam.</c:v>
                </c:pt>
                <c:pt idx="1">
                  <c:v>The practice test was very similar in form and content to the CSMLS MLT General Certification exam.</c:v>
                </c:pt>
                <c:pt idx="2">
                  <c:v>The practice test reduced my exam anxiety.</c:v>
                </c:pt>
                <c:pt idx="3">
                  <c:v>The practice test is a useful tool that should be available to all exam candidates.</c:v>
                </c:pt>
              </c:strCache>
            </c:strRef>
          </c:cat>
          <c:val>
            <c:numRef>
              <c:f>'[MLT Practice Test Immediately After Writing the CSMLS MLT General Cert.xlsx]Question 5'!$K$4:$K$7</c:f>
              <c:numCache>
                <c:formatCode>General</c:formatCode>
                <c:ptCount val="4"/>
                <c:pt idx="0">
                  <c:v>2.85</c:v>
                </c:pt>
                <c:pt idx="1">
                  <c:v>2.6</c:v>
                </c:pt>
                <c:pt idx="2">
                  <c:v>2.2999999999999998</c:v>
                </c:pt>
                <c:pt idx="3">
                  <c:v>3.22</c:v>
                </c:pt>
              </c:numCache>
            </c:numRef>
          </c:val>
          <c:extLst>
            <c:ext xmlns:c16="http://schemas.microsoft.com/office/drawing/2014/chart" uri="{C3380CC4-5D6E-409C-BE32-E72D297353CC}">
              <c16:uniqueId val="{00000000-964C-46B4-88B9-EB6529D0F388}"/>
            </c:ext>
          </c:extLst>
        </c:ser>
        <c:dLbls>
          <c:showLegendKey val="0"/>
          <c:showVal val="0"/>
          <c:showCatName val="0"/>
          <c:showSerName val="0"/>
          <c:showPercent val="0"/>
          <c:showBubbleSize val="0"/>
        </c:dLbls>
        <c:gapWidth val="150"/>
        <c:axId val="685038080"/>
        <c:axId val="697145536"/>
      </c:barChart>
      <c:valAx>
        <c:axId val="697145536"/>
        <c:scaling>
          <c:orientation val="minMax"/>
        </c:scaling>
        <c:delete val="0"/>
        <c:axPos val="l"/>
        <c:majorGridlines/>
        <c:numFmt formatCode="General" sourceLinked="1"/>
        <c:majorTickMark val="out"/>
        <c:minorTickMark val="none"/>
        <c:tickLblPos val="nextTo"/>
        <c:crossAx val="685038080"/>
        <c:crosses val="autoZero"/>
        <c:crossBetween val="between"/>
      </c:valAx>
      <c:catAx>
        <c:axId val="685038080"/>
        <c:scaling>
          <c:orientation val="minMax"/>
        </c:scaling>
        <c:delete val="0"/>
        <c:axPos val="b"/>
        <c:numFmt formatCode="General" sourceLinked="1"/>
        <c:majorTickMark val="out"/>
        <c:minorTickMark val="none"/>
        <c:tickLblPos val="nextTo"/>
        <c:crossAx val="697145536"/>
        <c:crosses val="autoZero"/>
        <c:auto val="0"/>
        <c:lblAlgn val="ctr"/>
        <c:lblOffset val="100"/>
        <c:noMultiLvlLbl val="0"/>
      </c:catAx>
    </c:plotArea>
    <c:plotVisOnly val="0"/>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A208F-B376-4DBF-909E-F89F4C54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3935</Words>
  <Characters>22434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Johnson</dc:creator>
  <cp:lastModifiedBy>Kartik Desai</cp:lastModifiedBy>
  <cp:revision>1</cp:revision>
  <dcterms:created xsi:type="dcterms:W3CDTF">2020-01-22T15:45:00Z</dcterms:created>
  <dcterms:modified xsi:type="dcterms:W3CDTF">2020-01-22T15:45:00Z</dcterms:modified>
</cp:coreProperties>
</file>