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159" w:rsidRPr="00676776" w:rsidRDefault="009F4159" w:rsidP="009F4159">
      <w:pPr>
        <w:rPr>
          <w:lang w:val="fr-CA"/>
        </w:rPr>
      </w:pPr>
      <w:bookmarkStart w:id="0" w:name="_Toc522285425"/>
    </w:p>
    <w:p w:rsidR="009F4159" w:rsidRPr="00676776" w:rsidRDefault="009F4159" w:rsidP="009F4159">
      <w:pPr>
        <w:rPr>
          <w:lang w:val="fr-CA"/>
        </w:rPr>
      </w:pPr>
    </w:p>
    <w:p w:rsidR="009F4159" w:rsidRPr="00676776" w:rsidRDefault="009F4159" w:rsidP="009F4159">
      <w:pPr>
        <w:rPr>
          <w:lang w:val="fr-CA"/>
        </w:rPr>
      </w:pPr>
    </w:p>
    <w:p w:rsidR="009F4159" w:rsidRPr="00676776" w:rsidRDefault="009F4159" w:rsidP="009F4159">
      <w:pPr>
        <w:rPr>
          <w:lang w:val="fr-CA"/>
        </w:rPr>
      </w:pPr>
    </w:p>
    <w:p w:rsidR="009F4159" w:rsidRPr="00676776" w:rsidRDefault="009F4159" w:rsidP="009F4159">
      <w:pPr>
        <w:jc w:val="center"/>
        <w:rPr>
          <w:b/>
          <w:sz w:val="40"/>
          <w:szCs w:val="40"/>
          <w:lang w:val="fr-CA"/>
        </w:rPr>
      </w:pPr>
      <w:r w:rsidRPr="00676776">
        <w:rPr>
          <w:noProof/>
          <w:lang w:val="en-US"/>
        </w:rPr>
        <w:drawing>
          <wp:inline distT="0" distB="0" distL="0" distR="0" wp14:anchorId="78680CCF" wp14:editId="4AC06A05">
            <wp:extent cx="2466975" cy="990600"/>
            <wp:effectExtent l="0" t="0" r="9525" b="0"/>
            <wp:docPr id="11" name="Picture 11" descr="CSMLS_official_logo_PRI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MLS_official_logo_PRINT.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990600"/>
                    </a:xfrm>
                    <a:prstGeom prst="rect">
                      <a:avLst/>
                    </a:prstGeom>
                    <a:noFill/>
                    <a:ln>
                      <a:noFill/>
                    </a:ln>
                  </pic:spPr>
                </pic:pic>
              </a:graphicData>
            </a:graphic>
          </wp:inline>
        </w:drawing>
      </w:r>
    </w:p>
    <w:p w:rsidR="009F4159" w:rsidRPr="00676776" w:rsidRDefault="009F4159" w:rsidP="009F4159">
      <w:pPr>
        <w:jc w:val="center"/>
        <w:rPr>
          <w:b/>
          <w:sz w:val="40"/>
          <w:szCs w:val="40"/>
          <w:lang w:val="fr-CA"/>
        </w:rPr>
      </w:pPr>
    </w:p>
    <w:p w:rsidR="00E033F5" w:rsidRPr="00676776" w:rsidRDefault="00E033F5" w:rsidP="00E033F5">
      <w:pPr>
        <w:jc w:val="center"/>
        <w:rPr>
          <w:b/>
          <w:sz w:val="40"/>
          <w:szCs w:val="40"/>
          <w:lang w:val="fr-CA"/>
        </w:rPr>
      </w:pPr>
      <w:r w:rsidRPr="00676776">
        <w:rPr>
          <w:b/>
          <w:sz w:val="40"/>
          <w:szCs w:val="40"/>
          <w:lang w:val="fr-CA"/>
        </w:rPr>
        <w:t>Rapport final et évaluation de projet</w:t>
      </w:r>
    </w:p>
    <w:p w:rsidR="00E033F5" w:rsidRPr="00676776" w:rsidRDefault="00E033F5" w:rsidP="00E033F5">
      <w:pPr>
        <w:jc w:val="center"/>
        <w:rPr>
          <w:b/>
          <w:sz w:val="40"/>
          <w:szCs w:val="40"/>
          <w:lang w:val="fr-CA"/>
        </w:rPr>
      </w:pPr>
      <w:r w:rsidRPr="00676776">
        <w:rPr>
          <w:b/>
          <w:sz w:val="40"/>
          <w:szCs w:val="40"/>
          <w:lang w:val="fr-CA"/>
        </w:rPr>
        <w:t>Examens de pratique à l’intention des candidats et candidates formés à l’étranger</w:t>
      </w:r>
    </w:p>
    <w:p w:rsidR="00E033F5" w:rsidRPr="00676776" w:rsidRDefault="00E033F5" w:rsidP="00E033F5">
      <w:pPr>
        <w:pStyle w:val="NoSpacing"/>
        <w:jc w:val="center"/>
        <w:rPr>
          <w:b/>
          <w:sz w:val="36"/>
          <w:szCs w:val="36"/>
          <w:lang w:val="fr-CA"/>
        </w:rPr>
      </w:pPr>
    </w:p>
    <w:p w:rsidR="00E033F5" w:rsidRPr="00676776" w:rsidRDefault="00E033F5" w:rsidP="00E033F5">
      <w:pPr>
        <w:pStyle w:val="NoSpacing"/>
        <w:jc w:val="center"/>
        <w:rPr>
          <w:b/>
          <w:sz w:val="28"/>
          <w:szCs w:val="28"/>
          <w:lang w:val="fr-CA"/>
        </w:rPr>
      </w:pPr>
      <w:r w:rsidRPr="00676776">
        <w:rPr>
          <w:b/>
          <w:sz w:val="28"/>
          <w:szCs w:val="28"/>
          <w:lang w:val="fr-CA"/>
        </w:rPr>
        <w:t>Préparé pour : le ministère</w:t>
      </w:r>
      <w:r w:rsidR="00990CCE" w:rsidRPr="00676776">
        <w:rPr>
          <w:b/>
          <w:sz w:val="28"/>
          <w:szCs w:val="28"/>
          <w:lang w:val="fr-CA"/>
        </w:rPr>
        <w:t xml:space="preserve"> des Affaires civiques et de l’I</w:t>
      </w:r>
      <w:r w:rsidRPr="00676776">
        <w:rPr>
          <w:b/>
          <w:sz w:val="28"/>
          <w:szCs w:val="28"/>
          <w:lang w:val="fr-CA"/>
        </w:rPr>
        <w:t>mmigration de l’Ontario</w:t>
      </w:r>
    </w:p>
    <w:p w:rsidR="009F4159" w:rsidRPr="00676776" w:rsidRDefault="00E033F5" w:rsidP="00E033F5">
      <w:pPr>
        <w:pStyle w:val="NoSpacing"/>
        <w:jc w:val="center"/>
        <w:rPr>
          <w:b/>
          <w:sz w:val="28"/>
          <w:szCs w:val="28"/>
          <w:lang w:val="fr-CA"/>
        </w:rPr>
      </w:pPr>
      <w:r w:rsidRPr="00676776">
        <w:rPr>
          <w:b/>
          <w:sz w:val="28"/>
          <w:szCs w:val="28"/>
          <w:lang w:val="fr-CA"/>
        </w:rPr>
        <w:t>Préparé par</w:t>
      </w:r>
      <w:r w:rsidR="00990CCE" w:rsidRPr="00676776">
        <w:rPr>
          <w:b/>
          <w:sz w:val="28"/>
          <w:szCs w:val="28"/>
          <w:lang w:val="fr-CA"/>
        </w:rPr>
        <w:t> :</w:t>
      </w:r>
      <w:r w:rsidRPr="00676776">
        <w:rPr>
          <w:b/>
          <w:sz w:val="28"/>
          <w:szCs w:val="28"/>
          <w:lang w:val="fr-CA"/>
        </w:rPr>
        <w:t xml:space="preserve"> la Société canadienne de science de laboratoire médical (SCSLM)</w:t>
      </w:r>
    </w:p>
    <w:p w:rsidR="009F4159" w:rsidRPr="00676776" w:rsidRDefault="009F4159" w:rsidP="009F4159">
      <w:pPr>
        <w:pStyle w:val="NoSpacing"/>
        <w:jc w:val="center"/>
        <w:rPr>
          <w:b/>
          <w:sz w:val="28"/>
          <w:szCs w:val="28"/>
          <w:lang w:val="fr-CA"/>
        </w:rPr>
      </w:pPr>
    </w:p>
    <w:p w:rsidR="009F4159" w:rsidRPr="00676776" w:rsidRDefault="009F4159" w:rsidP="009F4159">
      <w:pPr>
        <w:pStyle w:val="NoSpacing"/>
        <w:jc w:val="center"/>
        <w:rPr>
          <w:b/>
          <w:sz w:val="28"/>
          <w:szCs w:val="28"/>
          <w:lang w:val="fr-CA"/>
        </w:rPr>
      </w:pPr>
    </w:p>
    <w:p w:rsidR="009F4159" w:rsidRPr="00676776" w:rsidRDefault="009F4159" w:rsidP="009F4159">
      <w:pPr>
        <w:pStyle w:val="NoSpacing"/>
        <w:jc w:val="center"/>
        <w:rPr>
          <w:b/>
          <w:sz w:val="28"/>
          <w:szCs w:val="28"/>
          <w:lang w:val="fr-CA"/>
        </w:rPr>
      </w:pPr>
    </w:p>
    <w:p w:rsidR="009F4159" w:rsidRPr="00676776" w:rsidRDefault="009F4159" w:rsidP="009F4159">
      <w:pPr>
        <w:pStyle w:val="NoSpacing"/>
        <w:jc w:val="center"/>
        <w:rPr>
          <w:b/>
          <w:sz w:val="28"/>
          <w:szCs w:val="28"/>
          <w:lang w:val="fr-CA"/>
        </w:rPr>
      </w:pPr>
    </w:p>
    <w:p w:rsidR="009F4159" w:rsidRPr="00676776" w:rsidRDefault="009F4159" w:rsidP="009F4159">
      <w:pPr>
        <w:pStyle w:val="NoSpacing"/>
        <w:jc w:val="center"/>
        <w:rPr>
          <w:b/>
          <w:sz w:val="28"/>
          <w:szCs w:val="28"/>
          <w:lang w:val="fr-CA"/>
        </w:rPr>
      </w:pPr>
    </w:p>
    <w:p w:rsidR="009F4159" w:rsidRPr="00676776" w:rsidRDefault="009F4159" w:rsidP="009F4159">
      <w:pPr>
        <w:pStyle w:val="NoSpacing"/>
        <w:jc w:val="center"/>
        <w:rPr>
          <w:b/>
          <w:sz w:val="28"/>
          <w:szCs w:val="28"/>
          <w:lang w:val="fr-CA"/>
        </w:rPr>
      </w:pPr>
    </w:p>
    <w:p w:rsidR="009F4159" w:rsidRPr="00676776" w:rsidRDefault="009F4159" w:rsidP="009F4159">
      <w:pPr>
        <w:pStyle w:val="NoSpacing"/>
        <w:jc w:val="center"/>
        <w:rPr>
          <w:b/>
          <w:sz w:val="28"/>
          <w:szCs w:val="28"/>
          <w:lang w:val="fr-CA"/>
        </w:rPr>
      </w:pPr>
    </w:p>
    <w:p w:rsidR="009F4159" w:rsidRPr="00676776" w:rsidRDefault="009F4159" w:rsidP="009F4159">
      <w:pPr>
        <w:pStyle w:val="NoSpacing"/>
        <w:jc w:val="center"/>
        <w:rPr>
          <w:b/>
          <w:sz w:val="28"/>
          <w:szCs w:val="28"/>
          <w:lang w:val="fr-CA"/>
        </w:rPr>
      </w:pPr>
    </w:p>
    <w:p w:rsidR="009F4159" w:rsidRPr="00676776" w:rsidRDefault="009F4159" w:rsidP="009F4159">
      <w:pPr>
        <w:pStyle w:val="NoSpacing"/>
        <w:jc w:val="center"/>
        <w:rPr>
          <w:b/>
          <w:sz w:val="28"/>
          <w:szCs w:val="28"/>
          <w:lang w:val="fr-CA"/>
        </w:rPr>
      </w:pPr>
    </w:p>
    <w:p w:rsidR="00021B7F" w:rsidRPr="00676776" w:rsidRDefault="009F4159" w:rsidP="009F4159">
      <w:pPr>
        <w:pStyle w:val="NoSpacing"/>
        <w:jc w:val="center"/>
        <w:rPr>
          <w:b/>
          <w:sz w:val="28"/>
          <w:szCs w:val="28"/>
          <w:lang w:val="fr-CA"/>
        </w:rPr>
      </w:pPr>
      <w:r w:rsidRPr="00676776">
        <w:rPr>
          <w:b/>
          <w:sz w:val="28"/>
          <w:szCs w:val="28"/>
          <w:lang w:val="fr-CA"/>
        </w:rPr>
        <w:t xml:space="preserve">Keith Johnson – </w:t>
      </w:r>
      <w:r w:rsidR="00E033F5" w:rsidRPr="00676776">
        <w:rPr>
          <w:b/>
          <w:sz w:val="28"/>
          <w:szCs w:val="28"/>
          <w:lang w:val="fr-CA"/>
        </w:rPr>
        <w:t>juillet 2019</w:t>
      </w:r>
    </w:p>
    <w:p w:rsidR="00021B7F" w:rsidRPr="00676776" w:rsidRDefault="00021B7F">
      <w:pPr>
        <w:rPr>
          <w:b/>
          <w:sz w:val="28"/>
          <w:szCs w:val="28"/>
          <w:lang w:val="fr-CA"/>
        </w:rPr>
      </w:pPr>
      <w:r w:rsidRPr="00676776">
        <w:rPr>
          <w:b/>
          <w:sz w:val="28"/>
          <w:szCs w:val="28"/>
          <w:lang w:val="fr-CA"/>
        </w:rPr>
        <w:br w:type="page"/>
      </w:r>
    </w:p>
    <w:sdt>
      <w:sdtPr>
        <w:rPr>
          <w:rFonts w:asciiTheme="minorHAnsi" w:eastAsiaTheme="minorHAnsi" w:hAnsiTheme="minorHAnsi" w:cstheme="minorBidi"/>
          <w:color w:val="auto"/>
          <w:sz w:val="22"/>
          <w:szCs w:val="22"/>
          <w:lang w:val="fr-CA"/>
        </w:rPr>
        <w:id w:val="738056971"/>
        <w:docPartObj>
          <w:docPartGallery w:val="Table of Contents"/>
          <w:docPartUnique/>
        </w:docPartObj>
      </w:sdtPr>
      <w:sdtEndPr>
        <w:rPr>
          <w:rFonts w:eastAsia="MS Mincho"/>
          <w:b/>
          <w:bCs/>
        </w:rPr>
      </w:sdtEndPr>
      <w:sdtContent>
        <w:sdt>
          <w:sdtPr>
            <w:rPr>
              <w:rFonts w:asciiTheme="minorHAnsi" w:eastAsiaTheme="minorHAnsi" w:hAnsiTheme="minorHAnsi" w:cstheme="minorBidi"/>
              <w:color w:val="auto"/>
              <w:sz w:val="22"/>
              <w:szCs w:val="22"/>
              <w:lang w:val="fr-CA"/>
            </w:rPr>
            <w:id w:val="-2019384890"/>
            <w:docPartObj>
              <w:docPartGallery w:val="Table of Contents"/>
              <w:docPartUnique/>
            </w:docPartObj>
          </w:sdtPr>
          <w:sdtEndPr>
            <w:rPr>
              <w:rFonts w:eastAsia="MS Mincho"/>
              <w:b/>
              <w:bCs/>
            </w:rPr>
          </w:sdtEndPr>
          <w:sdtContent>
            <w:p w:rsidR="00E033F5" w:rsidRPr="00676776" w:rsidRDefault="00E033F5" w:rsidP="00E033F5">
              <w:pPr>
                <w:pStyle w:val="TOCHeading"/>
                <w:rPr>
                  <w:lang w:val="fr-CA"/>
                </w:rPr>
              </w:pPr>
              <w:r w:rsidRPr="00676776">
                <w:rPr>
                  <w:lang w:val="fr-CA"/>
                </w:rPr>
                <w:t>Table des matières</w:t>
              </w:r>
            </w:p>
            <w:p w:rsidR="007A10C0" w:rsidRPr="00676776" w:rsidRDefault="00E033F5">
              <w:pPr>
                <w:pStyle w:val="TOC2"/>
                <w:tabs>
                  <w:tab w:val="right" w:leader="dot" w:pos="9350"/>
                </w:tabs>
                <w:rPr>
                  <w:rFonts w:eastAsiaTheme="minorEastAsia"/>
                  <w:lang w:val="fr-CA" w:eastAsia="en-CA"/>
                </w:rPr>
              </w:pPr>
              <w:r w:rsidRPr="00676776">
                <w:rPr>
                  <w:b/>
                  <w:bCs/>
                  <w:lang w:val="fr-CA"/>
                </w:rPr>
                <w:fldChar w:fldCharType="begin"/>
              </w:r>
              <w:r w:rsidRPr="00676776">
                <w:rPr>
                  <w:b/>
                  <w:bCs/>
                  <w:lang w:val="fr-CA"/>
                </w:rPr>
                <w:instrText xml:space="preserve"> TOC \o "1-3" \h \z \u </w:instrText>
              </w:r>
              <w:r w:rsidRPr="00676776">
                <w:rPr>
                  <w:b/>
                  <w:bCs/>
                  <w:lang w:val="fr-CA"/>
                </w:rPr>
                <w:fldChar w:fldCharType="separate"/>
              </w:r>
              <w:hyperlink w:anchor="_Toc20899005" w:history="1">
                <w:r w:rsidR="007A10C0" w:rsidRPr="00676776">
                  <w:rPr>
                    <w:rStyle w:val="Hyperlink"/>
                    <w:lang w:val="fr-CA"/>
                  </w:rPr>
                  <w:t>Introduction</w:t>
                </w:r>
                <w:r w:rsidR="007A10C0" w:rsidRPr="00676776">
                  <w:rPr>
                    <w:webHidden/>
                    <w:lang w:val="fr-CA"/>
                  </w:rPr>
                  <w:tab/>
                </w:r>
                <w:r w:rsidR="007A10C0" w:rsidRPr="00676776">
                  <w:rPr>
                    <w:webHidden/>
                    <w:lang w:val="fr-CA"/>
                  </w:rPr>
                  <w:fldChar w:fldCharType="begin"/>
                </w:r>
                <w:r w:rsidR="007A10C0" w:rsidRPr="00676776">
                  <w:rPr>
                    <w:webHidden/>
                    <w:lang w:val="fr-CA"/>
                  </w:rPr>
                  <w:instrText xml:space="preserve"> PAGEREF _Toc20899005 \h </w:instrText>
                </w:r>
                <w:r w:rsidR="007A10C0" w:rsidRPr="00676776">
                  <w:rPr>
                    <w:webHidden/>
                    <w:lang w:val="fr-CA"/>
                  </w:rPr>
                </w:r>
                <w:r w:rsidR="007A10C0" w:rsidRPr="00676776">
                  <w:rPr>
                    <w:webHidden/>
                    <w:lang w:val="fr-CA"/>
                  </w:rPr>
                  <w:fldChar w:fldCharType="separate"/>
                </w:r>
                <w:r w:rsidR="00012C1B" w:rsidRPr="00676776">
                  <w:rPr>
                    <w:webHidden/>
                    <w:lang w:val="fr-CA"/>
                  </w:rPr>
                  <w:t>3</w:t>
                </w:r>
                <w:r w:rsidR="007A10C0" w:rsidRPr="00676776">
                  <w:rPr>
                    <w:webHidden/>
                    <w:lang w:val="fr-CA"/>
                  </w:rPr>
                  <w:fldChar w:fldCharType="end"/>
                </w:r>
              </w:hyperlink>
            </w:p>
            <w:p w:rsidR="007A10C0" w:rsidRPr="00676776" w:rsidRDefault="00354879">
              <w:pPr>
                <w:pStyle w:val="TOC2"/>
                <w:tabs>
                  <w:tab w:val="right" w:leader="dot" w:pos="9350"/>
                </w:tabs>
                <w:rPr>
                  <w:rFonts w:eastAsiaTheme="minorEastAsia"/>
                  <w:lang w:val="fr-CA" w:eastAsia="en-CA"/>
                </w:rPr>
              </w:pPr>
              <w:hyperlink w:anchor="_Toc20899006" w:history="1">
                <w:r w:rsidR="007A10C0" w:rsidRPr="00676776">
                  <w:rPr>
                    <w:rStyle w:val="Hyperlink"/>
                    <w:lang w:val="fr-CA"/>
                  </w:rPr>
                  <w:t>Méthodologie</w:t>
                </w:r>
                <w:r w:rsidR="007A10C0" w:rsidRPr="00676776">
                  <w:rPr>
                    <w:webHidden/>
                    <w:lang w:val="fr-CA"/>
                  </w:rPr>
                  <w:tab/>
                </w:r>
                <w:r w:rsidR="007A10C0" w:rsidRPr="00676776">
                  <w:rPr>
                    <w:webHidden/>
                    <w:lang w:val="fr-CA"/>
                  </w:rPr>
                  <w:fldChar w:fldCharType="begin"/>
                </w:r>
                <w:r w:rsidR="007A10C0" w:rsidRPr="00676776">
                  <w:rPr>
                    <w:webHidden/>
                    <w:lang w:val="fr-CA"/>
                  </w:rPr>
                  <w:instrText xml:space="preserve"> PAGEREF _Toc20899006 \h </w:instrText>
                </w:r>
                <w:r w:rsidR="007A10C0" w:rsidRPr="00676776">
                  <w:rPr>
                    <w:webHidden/>
                    <w:lang w:val="fr-CA"/>
                  </w:rPr>
                </w:r>
                <w:r w:rsidR="007A10C0" w:rsidRPr="00676776">
                  <w:rPr>
                    <w:webHidden/>
                    <w:lang w:val="fr-CA"/>
                  </w:rPr>
                  <w:fldChar w:fldCharType="separate"/>
                </w:r>
                <w:r w:rsidR="00012C1B" w:rsidRPr="00676776">
                  <w:rPr>
                    <w:webHidden/>
                    <w:lang w:val="fr-CA"/>
                  </w:rPr>
                  <w:t>4</w:t>
                </w:r>
                <w:r w:rsidR="007A10C0" w:rsidRPr="00676776">
                  <w:rPr>
                    <w:webHidden/>
                    <w:lang w:val="fr-CA"/>
                  </w:rPr>
                  <w:fldChar w:fldCharType="end"/>
                </w:r>
              </w:hyperlink>
            </w:p>
            <w:p w:rsidR="007A10C0" w:rsidRPr="00676776" w:rsidRDefault="00354879">
              <w:pPr>
                <w:pStyle w:val="TOC3"/>
                <w:tabs>
                  <w:tab w:val="right" w:leader="dot" w:pos="9350"/>
                </w:tabs>
                <w:rPr>
                  <w:rFonts w:eastAsiaTheme="minorEastAsia"/>
                  <w:lang w:val="fr-CA" w:eastAsia="en-CA"/>
                </w:rPr>
              </w:pPr>
              <w:hyperlink w:anchor="_Toc20899007" w:history="1">
                <w:r w:rsidR="007A10C0" w:rsidRPr="00676776">
                  <w:rPr>
                    <w:rStyle w:val="Hyperlink"/>
                    <w:lang w:val="fr-CA"/>
                  </w:rPr>
                  <w:t>Résultats attendus</w:t>
                </w:r>
                <w:r w:rsidR="007A10C0" w:rsidRPr="00676776">
                  <w:rPr>
                    <w:webHidden/>
                    <w:lang w:val="fr-CA"/>
                  </w:rPr>
                  <w:tab/>
                </w:r>
                <w:r w:rsidR="007A10C0" w:rsidRPr="00676776">
                  <w:rPr>
                    <w:webHidden/>
                    <w:lang w:val="fr-CA"/>
                  </w:rPr>
                  <w:fldChar w:fldCharType="begin"/>
                </w:r>
                <w:r w:rsidR="007A10C0" w:rsidRPr="00676776">
                  <w:rPr>
                    <w:webHidden/>
                    <w:lang w:val="fr-CA"/>
                  </w:rPr>
                  <w:instrText xml:space="preserve"> PAGEREF _Toc20899007 \h </w:instrText>
                </w:r>
                <w:r w:rsidR="007A10C0" w:rsidRPr="00676776">
                  <w:rPr>
                    <w:webHidden/>
                    <w:lang w:val="fr-CA"/>
                  </w:rPr>
                </w:r>
                <w:r w:rsidR="007A10C0" w:rsidRPr="00676776">
                  <w:rPr>
                    <w:webHidden/>
                    <w:lang w:val="fr-CA"/>
                  </w:rPr>
                  <w:fldChar w:fldCharType="separate"/>
                </w:r>
                <w:r w:rsidR="00012C1B" w:rsidRPr="00676776">
                  <w:rPr>
                    <w:webHidden/>
                    <w:lang w:val="fr-CA"/>
                  </w:rPr>
                  <w:t>4</w:t>
                </w:r>
                <w:r w:rsidR="007A10C0" w:rsidRPr="00676776">
                  <w:rPr>
                    <w:webHidden/>
                    <w:lang w:val="fr-CA"/>
                  </w:rPr>
                  <w:fldChar w:fldCharType="end"/>
                </w:r>
              </w:hyperlink>
            </w:p>
            <w:p w:rsidR="007A10C0" w:rsidRPr="00676776" w:rsidRDefault="00354879">
              <w:pPr>
                <w:pStyle w:val="TOC3"/>
                <w:tabs>
                  <w:tab w:val="right" w:leader="dot" w:pos="9350"/>
                </w:tabs>
                <w:rPr>
                  <w:rFonts w:eastAsiaTheme="minorEastAsia"/>
                  <w:lang w:val="fr-CA" w:eastAsia="en-CA"/>
                </w:rPr>
              </w:pPr>
              <w:hyperlink w:anchor="_Toc20899008" w:history="1">
                <w:r w:rsidR="007A10C0" w:rsidRPr="00676776">
                  <w:rPr>
                    <w:rStyle w:val="Hyperlink"/>
                    <w:lang w:val="fr-CA"/>
                  </w:rPr>
                  <w:t>Rédaction des éléments d’examen</w:t>
                </w:r>
                <w:r w:rsidR="007A10C0" w:rsidRPr="00676776">
                  <w:rPr>
                    <w:webHidden/>
                    <w:lang w:val="fr-CA"/>
                  </w:rPr>
                  <w:tab/>
                </w:r>
                <w:r w:rsidR="007A10C0" w:rsidRPr="00676776">
                  <w:rPr>
                    <w:webHidden/>
                    <w:lang w:val="fr-CA"/>
                  </w:rPr>
                  <w:fldChar w:fldCharType="begin"/>
                </w:r>
                <w:r w:rsidR="007A10C0" w:rsidRPr="00676776">
                  <w:rPr>
                    <w:webHidden/>
                    <w:lang w:val="fr-CA"/>
                  </w:rPr>
                  <w:instrText xml:space="preserve"> PAGEREF _Toc20899008 \h </w:instrText>
                </w:r>
                <w:r w:rsidR="007A10C0" w:rsidRPr="00676776">
                  <w:rPr>
                    <w:webHidden/>
                    <w:lang w:val="fr-CA"/>
                  </w:rPr>
                </w:r>
                <w:r w:rsidR="007A10C0" w:rsidRPr="00676776">
                  <w:rPr>
                    <w:webHidden/>
                    <w:lang w:val="fr-CA"/>
                  </w:rPr>
                  <w:fldChar w:fldCharType="separate"/>
                </w:r>
                <w:r w:rsidR="00012C1B" w:rsidRPr="00676776">
                  <w:rPr>
                    <w:webHidden/>
                    <w:lang w:val="fr-CA"/>
                  </w:rPr>
                  <w:t>4</w:t>
                </w:r>
                <w:r w:rsidR="007A10C0" w:rsidRPr="00676776">
                  <w:rPr>
                    <w:webHidden/>
                    <w:lang w:val="fr-CA"/>
                  </w:rPr>
                  <w:fldChar w:fldCharType="end"/>
                </w:r>
              </w:hyperlink>
            </w:p>
            <w:p w:rsidR="007A10C0" w:rsidRPr="00676776" w:rsidRDefault="00354879">
              <w:pPr>
                <w:pStyle w:val="TOC3"/>
                <w:tabs>
                  <w:tab w:val="right" w:leader="dot" w:pos="9350"/>
                </w:tabs>
                <w:rPr>
                  <w:rFonts w:eastAsiaTheme="minorEastAsia"/>
                  <w:lang w:val="fr-CA" w:eastAsia="en-CA"/>
                </w:rPr>
              </w:pPr>
              <w:hyperlink w:anchor="_Toc20899009" w:history="1">
                <w:r w:rsidR="007A10C0" w:rsidRPr="00676776">
                  <w:rPr>
                    <w:rStyle w:val="Hyperlink"/>
                    <w:lang w:val="fr-CA"/>
                  </w:rPr>
                  <w:t>Élaboration de questions d’examen</w:t>
                </w:r>
                <w:r w:rsidR="007A10C0" w:rsidRPr="00676776">
                  <w:rPr>
                    <w:webHidden/>
                    <w:lang w:val="fr-CA"/>
                  </w:rPr>
                  <w:tab/>
                </w:r>
                <w:r w:rsidR="007A10C0" w:rsidRPr="00676776">
                  <w:rPr>
                    <w:webHidden/>
                    <w:lang w:val="fr-CA"/>
                  </w:rPr>
                  <w:fldChar w:fldCharType="begin"/>
                </w:r>
                <w:r w:rsidR="007A10C0" w:rsidRPr="00676776">
                  <w:rPr>
                    <w:webHidden/>
                    <w:lang w:val="fr-CA"/>
                  </w:rPr>
                  <w:instrText xml:space="preserve"> PAGEREF _Toc20899009 \h </w:instrText>
                </w:r>
                <w:r w:rsidR="007A10C0" w:rsidRPr="00676776">
                  <w:rPr>
                    <w:webHidden/>
                    <w:lang w:val="fr-CA"/>
                  </w:rPr>
                </w:r>
                <w:r w:rsidR="007A10C0" w:rsidRPr="00676776">
                  <w:rPr>
                    <w:webHidden/>
                    <w:lang w:val="fr-CA"/>
                  </w:rPr>
                  <w:fldChar w:fldCharType="separate"/>
                </w:r>
                <w:r w:rsidR="00012C1B" w:rsidRPr="00676776">
                  <w:rPr>
                    <w:webHidden/>
                    <w:lang w:val="fr-CA"/>
                  </w:rPr>
                  <w:t>4</w:t>
                </w:r>
                <w:r w:rsidR="007A10C0" w:rsidRPr="00676776">
                  <w:rPr>
                    <w:webHidden/>
                    <w:lang w:val="fr-CA"/>
                  </w:rPr>
                  <w:fldChar w:fldCharType="end"/>
                </w:r>
              </w:hyperlink>
            </w:p>
            <w:p w:rsidR="007A10C0" w:rsidRPr="00676776" w:rsidRDefault="00354879">
              <w:pPr>
                <w:pStyle w:val="TOC2"/>
                <w:tabs>
                  <w:tab w:val="right" w:leader="dot" w:pos="9350"/>
                </w:tabs>
                <w:rPr>
                  <w:rFonts w:eastAsiaTheme="minorEastAsia"/>
                  <w:lang w:val="fr-CA" w:eastAsia="en-CA"/>
                </w:rPr>
              </w:pPr>
              <w:hyperlink w:anchor="_Toc20899010" w:history="1">
                <w:r w:rsidR="007A10C0" w:rsidRPr="00676776">
                  <w:rPr>
                    <w:rStyle w:val="Hyperlink"/>
                    <w:lang w:val="fr-CA"/>
                  </w:rPr>
                  <w:t>Évaluation</w:t>
                </w:r>
                <w:r w:rsidR="007A10C0" w:rsidRPr="00676776">
                  <w:rPr>
                    <w:webHidden/>
                    <w:lang w:val="fr-CA"/>
                  </w:rPr>
                  <w:tab/>
                </w:r>
                <w:r w:rsidR="007A10C0" w:rsidRPr="00676776">
                  <w:rPr>
                    <w:webHidden/>
                    <w:lang w:val="fr-CA"/>
                  </w:rPr>
                  <w:fldChar w:fldCharType="begin"/>
                </w:r>
                <w:r w:rsidR="007A10C0" w:rsidRPr="00676776">
                  <w:rPr>
                    <w:webHidden/>
                    <w:lang w:val="fr-CA"/>
                  </w:rPr>
                  <w:instrText xml:space="preserve"> PAGEREF _Toc20899010 \h </w:instrText>
                </w:r>
                <w:r w:rsidR="007A10C0" w:rsidRPr="00676776">
                  <w:rPr>
                    <w:webHidden/>
                    <w:lang w:val="fr-CA"/>
                  </w:rPr>
                </w:r>
                <w:r w:rsidR="007A10C0" w:rsidRPr="00676776">
                  <w:rPr>
                    <w:webHidden/>
                    <w:lang w:val="fr-CA"/>
                  </w:rPr>
                  <w:fldChar w:fldCharType="separate"/>
                </w:r>
                <w:r w:rsidR="00012C1B" w:rsidRPr="00676776">
                  <w:rPr>
                    <w:webHidden/>
                    <w:lang w:val="fr-CA"/>
                  </w:rPr>
                  <w:t>5</w:t>
                </w:r>
                <w:r w:rsidR="007A10C0" w:rsidRPr="00676776">
                  <w:rPr>
                    <w:webHidden/>
                    <w:lang w:val="fr-CA"/>
                  </w:rPr>
                  <w:fldChar w:fldCharType="end"/>
                </w:r>
              </w:hyperlink>
            </w:p>
            <w:p w:rsidR="007A10C0" w:rsidRPr="00676776" w:rsidRDefault="00354879">
              <w:pPr>
                <w:pStyle w:val="TOC3"/>
                <w:tabs>
                  <w:tab w:val="right" w:leader="dot" w:pos="9350"/>
                </w:tabs>
                <w:rPr>
                  <w:rFonts w:eastAsiaTheme="minorEastAsia"/>
                  <w:lang w:val="fr-CA" w:eastAsia="en-CA"/>
                </w:rPr>
              </w:pPr>
              <w:hyperlink w:anchor="_Toc20899011" w:history="1">
                <w:r w:rsidR="007A10C0" w:rsidRPr="00676776">
                  <w:rPr>
                    <w:rStyle w:val="Hyperlink"/>
                    <w:lang w:val="fr-CA"/>
                  </w:rPr>
                  <w:t>Phase pilote</w:t>
                </w:r>
                <w:r w:rsidR="007A10C0" w:rsidRPr="00676776">
                  <w:rPr>
                    <w:webHidden/>
                    <w:lang w:val="fr-CA"/>
                  </w:rPr>
                  <w:tab/>
                </w:r>
                <w:r w:rsidR="007A10C0" w:rsidRPr="00676776">
                  <w:rPr>
                    <w:webHidden/>
                    <w:lang w:val="fr-CA"/>
                  </w:rPr>
                  <w:fldChar w:fldCharType="begin"/>
                </w:r>
                <w:r w:rsidR="007A10C0" w:rsidRPr="00676776">
                  <w:rPr>
                    <w:webHidden/>
                    <w:lang w:val="fr-CA"/>
                  </w:rPr>
                  <w:instrText xml:space="preserve"> PAGEREF _Toc20899011 \h </w:instrText>
                </w:r>
                <w:r w:rsidR="007A10C0" w:rsidRPr="00676776">
                  <w:rPr>
                    <w:webHidden/>
                    <w:lang w:val="fr-CA"/>
                  </w:rPr>
                </w:r>
                <w:r w:rsidR="007A10C0" w:rsidRPr="00676776">
                  <w:rPr>
                    <w:webHidden/>
                    <w:lang w:val="fr-CA"/>
                  </w:rPr>
                  <w:fldChar w:fldCharType="separate"/>
                </w:r>
                <w:r w:rsidR="00012C1B" w:rsidRPr="00676776">
                  <w:rPr>
                    <w:webHidden/>
                    <w:lang w:val="fr-CA"/>
                  </w:rPr>
                  <w:t>5</w:t>
                </w:r>
                <w:r w:rsidR="007A10C0" w:rsidRPr="00676776">
                  <w:rPr>
                    <w:webHidden/>
                    <w:lang w:val="fr-CA"/>
                  </w:rPr>
                  <w:fldChar w:fldCharType="end"/>
                </w:r>
              </w:hyperlink>
            </w:p>
            <w:p w:rsidR="007A10C0" w:rsidRPr="00676776" w:rsidRDefault="00354879">
              <w:pPr>
                <w:pStyle w:val="TOC3"/>
                <w:tabs>
                  <w:tab w:val="right" w:leader="dot" w:pos="9350"/>
                </w:tabs>
                <w:rPr>
                  <w:rFonts w:eastAsiaTheme="minorEastAsia"/>
                  <w:lang w:val="fr-CA" w:eastAsia="en-CA"/>
                </w:rPr>
              </w:pPr>
              <w:hyperlink w:anchor="_Toc20899012" w:history="1">
                <w:r w:rsidR="007A10C0" w:rsidRPr="00676776">
                  <w:rPr>
                    <w:rStyle w:val="Hyperlink"/>
                    <w:lang w:val="fr-CA"/>
                  </w:rPr>
                  <w:t>Rétroaction et analyse</w:t>
                </w:r>
                <w:r w:rsidR="007A10C0" w:rsidRPr="00676776">
                  <w:rPr>
                    <w:webHidden/>
                    <w:lang w:val="fr-CA"/>
                  </w:rPr>
                  <w:tab/>
                </w:r>
                <w:r w:rsidR="007A10C0" w:rsidRPr="00676776">
                  <w:rPr>
                    <w:webHidden/>
                    <w:lang w:val="fr-CA"/>
                  </w:rPr>
                  <w:fldChar w:fldCharType="begin"/>
                </w:r>
                <w:r w:rsidR="007A10C0" w:rsidRPr="00676776">
                  <w:rPr>
                    <w:webHidden/>
                    <w:lang w:val="fr-CA"/>
                  </w:rPr>
                  <w:instrText xml:space="preserve"> PAGEREF _Toc20899012 \h </w:instrText>
                </w:r>
                <w:r w:rsidR="007A10C0" w:rsidRPr="00676776">
                  <w:rPr>
                    <w:webHidden/>
                    <w:lang w:val="fr-CA"/>
                  </w:rPr>
                </w:r>
                <w:r w:rsidR="007A10C0" w:rsidRPr="00676776">
                  <w:rPr>
                    <w:webHidden/>
                    <w:lang w:val="fr-CA"/>
                  </w:rPr>
                  <w:fldChar w:fldCharType="separate"/>
                </w:r>
                <w:r w:rsidR="00012C1B" w:rsidRPr="00676776">
                  <w:rPr>
                    <w:webHidden/>
                    <w:lang w:val="fr-CA"/>
                  </w:rPr>
                  <w:t>6</w:t>
                </w:r>
                <w:r w:rsidR="007A10C0" w:rsidRPr="00676776">
                  <w:rPr>
                    <w:webHidden/>
                    <w:lang w:val="fr-CA"/>
                  </w:rPr>
                  <w:fldChar w:fldCharType="end"/>
                </w:r>
              </w:hyperlink>
            </w:p>
            <w:p w:rsidR="007A10C0" w:rsidRPr="00676776" w:rsidRDefault="00354879">
              <w:pPr>
                <w:pStyle w:val="TOC2"/>
                <w:tabs>
                  <w:tab w:val="right" w:leader="dot" w:pos="9350"/>
                </w:tabs>
                <w:rPr>
                  <w:rFonts w:eastAsiaTheme="minorEastAsia"/>
                  <w:lang w:val="fr-CA" w:eastAsia="en-CA"/>
                </w:rPr>
              </w:pPr>
              <w:hyperlink w:anchor="_Toc20899013" w:history="1">
                <w:r w:rsidR="007A10C0" w:rsidRPr="00676776">
                  <w:rPr>
                    <w:rStyle w:val="Hyperlink"/>
                    <w:lang w:val="fr-CA"/>
                  </w:rPr>
                  <w:t>Résultats</w:t>
                </w:r>
                <w:r w:rsidR="007A10C0" w:rsidRPr="00676776">
                  <w:rPr>
                    <w:webHidden/>
                    <w:lang w:val="fr-CA"/>
                  </w:rPr>
                  <w:tab/>
                </w:r>
                <w:r w:rsidR="007A10C0" w:rsidRPr="00676776">
                  <w:rPr>
                    <w:webHidden/>
                    <w:lang w:val="fr-CA"/>
                  </w:rPr>
                  <w:fldChar w:fldCharType="begin"/>
                </w:r>
                <w:r w:rsidR="007A10C0" w:rsidRPr="00676776">
                  <w:rPr>
                    <w:webHidden/>
                    <w:lang w:val="fr-CA"/>
                  </w:rPr>
                  <w:instrText xml:space="preserve"> PAGEREF _Toc20899013 \h </w:instrText>
                </w:r>
                <w:r w:rsidR="007A10C0" w:rsidRPr="00676776">
                  <w:rPr>
                    <w:webHidden/>
                    <w:lang w:val="fr-CA"/>
                  </w:rPr>
                </w:r>
                <w:r w:rsidR="007A10C0" w:rsidRPr="00676776">
                  <w:rPr>
                    <w:webHidden/>
                    <w:lang w:val="fr-CA"/>
                  </w:rPr>
                  <w:fldChar w:fldCharType="separate"/>
                </w:r>
                <w:r w:rsidR="00012C1B" w:rsidRPr="00676776">
                  <w:rPr>
                    <w:webHidden/>
                    <w:lang w:val="fr-CA"/>
                  </w:rPr>
                  <w:t>12</w:t>
                </w:r>
                <w:r w:rsidR="007A10C0" w:rsidRPr="00676776">
                  <w:rPr>
                    <w:webHidden/>
                    <w:lang w:val="fr-CA"/>
                  </w:rPr>
                  <w:fldChar w:fldCharType="end"/>
                </w:r>
              </w:hyperlink>
            </w:p>
            <w:p w:rsidR="007A10C0" w:rsidRPr="00676776" w:rsidRDefault="00354879">
              <w:pPr>
                <w:pStyle w:val="TOC3"/>
                <w:tabs>
                  <w:tab w:val="right" w:leader="dot" w:pos="9350"/>
                </w:tabs>
                <w:rPr>
                  <w:rFonts w:eastAsiaTheme="minorEastAsia"/>
                  <w:lang w:val="fr-CA" w:eastAsia="en-CA"/>
                </w:rPr>
              </w:pPr>
              <w:hyperlink w:anchor="_Toc20899014" w:history="1">
                <w:r w:rsidR="007A10C0" w:rsidRPr="00676776">
                  <w:rPr>
                    <w:rStyle w:val="Hyperlink"/>
                    <w:lang w:val="fr-CA"/>
                  </w:rPr>
                  <w:t>Nombre de tests de pratique et de questions</w:t>
                </w:r>
                <w:r w:rsidR="007A10C0" w:rsidRPr="00676776">
                  <w:rPr>
                    <w:webHidden/>
                    <w:lang w:val="fr-CA"/>
                  </w:rPr>
                  <w:tab/>
                </w:r>
                <w:r w:rsidR="007A10C0" w:rsidRPr="00676776">
                  <w:rPr>
                    <w:webHidden/>
                    <w:lang w:val="fr-CA"/>
                  </w:rPr>
                  <w:fldChar w:fldCharType="begin"/>
                </w:r>
                <w:r w:rsidR="007A10C0" w:rsidRPr="00676776">
                  <w:rPr>
                    <w:webHidden/>
                    <w:lang w:val="fr-CA"/>
                  </w:rPr>
                  <w:instrText xml:space="preserve"> PAGEREF _Toc20899014 \h </w:instrText>
                </w:r>
                <w:r w:rsidR="007A10C0" w:rsidRPr="00676776">
                  <w:rPr>
                    <w:webHidden/>
                    <w:lang w:val="fr-CA"/>
                  </w:rPr>
                </w:r>
                <w:r w:rsidR="007A10C0" w:rsidRPr="00676776">
                  <w:rPr>
                    <w:webHidden/>
                    <w:lang w:val="fr-CA"/>
                  </w:rPr>
                  <w:fldChar w:fldCharType="separate"/>
                </w:r>
                <w:r w:rsidR="00012C1B" w:rsidRPr="00676776">
                  <w:rPr>
                    <w:webHidden/>
                    <w:lang w:val="fr-CA"/>
                  </w:rPr>
                  <w:t>12</w:t>
                </w:r>
                <w:r w:rsidR="007A10C0" w:rsidRPr="00676776">
                  <w:rPr>
                    <w:webHidden/>
                    <w:lang w:val="fr-CA"/>
                  </w:rPr>
                  <w:fldChar w:fldCharType="end"/>
                </w:r>
              </w:hyperlink>
            </w:p>
            <w:p w:rsidR="007A10C0" w:rsidRPr="00676776" w:rsidRDefault="00354879">
              <w:pPr>
                <w:pStyle w:val="TOC3"/>
                <w:tabs>
                  <w:tab w:val="right" w:leader="dot" w:pos="9350"/>
                </w:tabs>
                <w:rPr>
                  <w:rFonts w:eastAsiaTheme="minorEastAsia"/>
                  <w:lang w:val="fr-CA" w:eastAsia="en-CA"/>
                </w:rPr>
              </w:pPr>
              <w:hyperlink w:anchor="_Toc20899015" w:history="1">
                <w:r w:rsidR="007A10C0" w:rsidRPr="00676776">
                  <w:rPr>
                    <w:rStyle w:val="Hyperlink"/>
                    <w:lang w:val="fr-CA"/>
                  </w:rPr>
                  <w:t>Nombre de TLMFE dans la phase pilote</w:t>
                </w:r>
                <w:r w:rsidR="007A10C0" w:rsidRPr="00676776">
                  <w:rPr>
                    <w:webHidden/>
                    <w:lang w:val="fr-CA"/>
                  </w:rPr>
                  <w:tab/>
                </w:r>
                <w:r w:rsidR="007A10C0" w:rsidRPr="00676776">
                  <w:rPr>
                    <w:webHidden/>
                    <w:lang w:val="fr-CA"/>
                  </w:rPr>
                  <w:fldChar w:fldCharType="begin"/>
                </w:r>
                <w:r w:rsidR="007A10C0" w:rsidRPr="00676776">
                  <w:rPr>
                    <w:webHidden/>
                    <w:lang w:val="fr-CA"/>
                  </w:rPr>
                  <w:instrText xml:space="preserve"> PAGEREF _Toc20899015 \h </w:instrText>
                </w:r>
                <w:r w:rsidR="007A10C0" w:rsidRPr="00676776">
                  <w:rPr>
                    <w:webHidden/>
                    <w:lang w:val="fr-CA"/>
                  </w:rPr>
                </w:r>
                <w:r w:rsidR="007A10C0" w:rsidRPr="00676776">
                  <w:rPr>
                    <w:webHidden/>
                    <w:lang w:val="fr-CA"/>
                  </w:rPr>
                  <w:fldChar w:fldCharType="separate"/>
                </w:r>
                <w:r w:rsidR="00012C1B" w:rsidRPr="00676776">
                  <w:rPr>
                    <w:webHidden/>
                    <w:lang w:val="fr-CA"/>
                  </w:rPr>
                  <w:t>12</w:t>
                </w:r>
                <w:r w:rsidR="007A10C0" w:rsidRPr="00676776">
                  <w:rPr>
                    <w:webHidden/>
                    <w:lang w:val="fr-CA"/>
                  </w:rPr>
                  <w:fldChar w:fldCharType="end"/>
                </w:r>
              </w:hyperlink>
            </w:p>
            <w:p w:rsidR="007A10C0" w:rsidRPr="00676776" w:rsidRDefault="00354879">
              <w:pPr>
                <w:pStyle w:val="TOC3"/>
                <w:tabs>
                  <w:tab w:val="right" w:leader="dot" w:pos="9350"/>
                </w:tabs>
                <w:rPr>
                  <w:rFonts w:eastAsiaTheme="minorEastAsia"/>
                  <w:lang w:val="fr-CA" w:eastAsia="en-CA"/>
                </w:rPr>
              </w:pPr>
              <w:hyperlink w:anchor="_Toc20899016" w:history="1">
                <w:r w:rsidR="007A10C0" w:rsidRPr="00676776">
                  <w:rPr>
                    <w:rStyle w:val="Hyperlink"/>
                    <w:lang w:val="fr-CA"/>
                  </w:rPr>
                  <w:t>Nombre de TLMFE agréés</w:t>
                </w:r>
                <w:r w:rsidR="007A10C0" w:rsidRPr="00676776">
                  <w:rPr>
                    <w:webHidden/>
                    <w:lang w:val="fr-CA"/>
                  </w:rPr>
                  <w:tab/>
                </w:r>
                <w:r w:rsidR="007A10C0" w:rsidRPr="00676776">
                  <w:rPr>
                    <w:webHidden/>
                    <w:lang w:val="fr-CA"/>
                  </w:rPr>
                  <w:fldChar w:fldCharType="begin"/>
                </w:r>
                <w:r w:rsidR="007A10C0" w:rsidRPr="00676776">
                  <w:rPr>
                    <w:webHidden/>
                    <w:lang w:val="fr-CA"/>
                  </w:rPr>
                  <w:instrText xml:space="preserve"> PAGEREF _Toc20899016 \h </w:instrText>
                </w:r>
                <w:r w:rsidR="007A10C0" w:rsidRPr="00676776">
                  <w:rPr>
                    <w:webHidden/>
                    <w:lang w:val="fr-CA"/>
                  </w:rPr>
                </w:r>
                <w:r w:rsidR="007A10C0" w:rsidRPr="00676776">
                  <w:rPr>
                    <w:webHidden/>
                    <w:lang w:val="fr-CA"/>
                  </w:rPr>
                  <w:fldChar w:fldCharType="separate"/>
                </w:r>
                <w:r w:rsidR="00012C1B" w:rsidRPr="00676776">
                  <w:rPr>
                    <w:webHidden/>
                    <w:lang w:val="fr-CA"/>
                  </w:rPr>
                  <w:t>13</w:t>
                </w:r>
                <w:r w:rsidR="007A10C0" w:rsidRPr="00676776">
                  <w:rPr>
                    <w:webHidden/>
                    <w:lang w:val="fr-CA"/>
                  </w:rPr>
                  <w:fldChar w:fldCharType="end"/>
                </w:r>
              </w:hyperlink>
            </w:p>
            <w:p w:rsidR="007A10C0" w:rsidRPr="00676776" w:rsidRDefault="00354879">
              <w:pPr>
                <w:pStyle w:val="TOC3"/>
                <w:tabs>
                  <w:tab w:val="right" w:leader="dot" w:pos="9350"/>
                </w:tabs>
                <w:rPr>
                  <w:rFonts w:eastAsiaTheme="minorEastAsia"/>
                  <w:lang w:val="fr-CA" w:eastAsia="en-CA"/>
                </w:rPr>
              </w:pPr>
              <w:hyperlink w:anchor="_Toc20899017" w:history="1">
                <w:r w:rsidR="007A10C0" w:rsidRPr="00676776">
                  <w:rPr>
                    <w:rStyle w:val="Hyperlink"/>
                    <w:lang w:val="fr-CA"/>
                  </w:rPr>
                  <w:t>Nombre de TLMFE à l’emploi</w:t>
                </w:r>
                <w:r w:rsidR="007A10C0" w:rsidRPr="00676776">
                  <w:rPr>
                    <w:webHidden/>
                    <w:lang w:val="fr-CA"/>
                  </w:rPr>
                  <w:tab/>
                </w:r>
                <w:r w:rsidR="007A10C0" w:rsidRPr="00676776">
                  <w:rPr>
                    <w:webHidden/>
                    <w:lang w:val="fr-CA"/>
                  </w:rPr>
                  <w:fldChar w:fldCharType="begin"/>
                </w:r>
                <w:r w:rsidR="007A10C0" w:rsidRPr="00676776">
                  <w:rPr>
                    <w:webHidden/>
                    <w:lang w:val="fr-CA"/>
                  </w:rPr>
                  <w:instrText xml:space="preserve"> PAGEREF _Toc20899017 \h </w:instrText>
                </w:r>
                <w:r w:rsidR="007A10C0" w:rsidRPr="00676776">
                  <w:rPr>
                    <w:webHidden/>
                    <w:lang w:val="fr-CA"/>
                  </w:rPr>
                </w:r>
                <w:r w:rsidR="007A10C0" w:rsidRPr="00676776">
                  <w:rPr>
                    <w:webHidden/>
                    <w:lang w:val="fr-CA"/>
                  </w:rPr>
                  <w:fldChar w:fldCharType="separate"/>
                </w:r>
                <w:r w:rsidR="00012C1B" w:rsidRPr="00676776">
                  <w:rPr>
                    <w:webHidden/>
                    <w:lang w:val="fr-CA"/>
                  </w:rPr>
                  <w:t>13</w:t>
                </w:r>
                <w:r w:rsidR="007A10C0" w:rsidRPr="00676776">
                  <w:rPr>
                    <w:webHidden/>
                    <w:lang w:val="fr-CA"/>
                  </w:rPr>
                  <w:fldChar w:fldCharType="end"/>
                </w:r>
              </w:hyperlink>
            </w:p>
            <w:p w:rsidR="007A10C0" w:rsidRPr="00676776" w:rsidRDefault="00354879">
              <w:pPr>
                <w:pStyle w:val="TOC3"/>
                <w:tabs>
                  <w:tab w:val="right" w:leader="dot" w:pos="9350"/>
                </w:tabs>
                <w:rPr>
                  <w:rFonts w:eastAsiaTheme="minorEastAsia"/>
                  <w:lang w:val="fr-CA" w:eastAsia="en-CA"/>
                </w:rPr>
              </w:pPr>
              <w:hyperlink w:anchor="_Toc20899018" w:history="1">
                <w:r w:rsidR="007A10C0" w:rsidRPr="00676776">
                  <w:rPr>
                    <w:rStyle w:val="Hyperlink"/>
                    <w:lang w:val="fr-CA"/>
                  </w:rPr>
                  <w:t>Nombre d’utilisateurs annuels</w:t>
                </w:r>
                <w:r w:rsidR="007A10C0" w:rsidRPr="00676776">
                  <w:rPr>
                    <w:webHidden/>
                    <w:lang w:val="fr-CA"/>
                  </w:rPr>
                  <w:tab/>
                </w:r>
                <w:r w:rsidR="007A10C0" w:rsidRPr="00676776">
                  <w:rPr>
                    <w:webHidden/>
                    <w:lang w:val="fr-CA"/>
                  </w:rPr>
                  <w:fldChar w:fldCharType="begin"/>
                </w:r>
                <w:r w:rsidR="007A10C0" w:rsidRPr="00676776">
                  <w:rPr>
                    <w:webHidden/>
                    <w:lang w:val="fr-CA"/>
                  </w:rPr>
                  <w:instrText xml:space="preserve"> PAGEREF _Toc20899018 \h </w:instrText>
                </w:r>
                <w:r w:rsidR="007A10C0" w:rsidRPr="00676776">
                  <w:rPr>
                    <w:webHidden/>
                    <w:lang w:val="fr-CA"/>
                  </w:rPr>
                </w:r>
                <w:r w:rsidR="007A10C0" w:rsidRPr="00676776">
                  <w:rPr>
                    <w:webHidden/>
                    <w:lang w:val="fr-CA"/>
                  </w:rPr>
                  <w:fldChar w:fldCharType="separate"/>
                </w:r>
                <w:r w:rsidR="00012C1B" w:rsidRPr="00676776">
                  <w:rPr>
                    <w:webHidden/>
                    <w:lang w:val="fr-CA"/>
                  </w:rPr>
                  <w:t>14</w:t>
                </w:r>
                <w:r w:rsidR="007A10C0" w:rsidRPr="00676776">
                  <w:rPr>
                    <w:webHidden/>
                    <w:lang w:val="fr-CA"/>
                  </w:rPr>
                  <w:fldChar w:fldCharType="end"/>
                </w:r>
              </w:hyperlink>
            </w:p>
            <w:p w:rsidR="007A10C0" w:rsidRPr="00676776" w:rsidRDefault="00354879">
              <w:pPr>
                <w:pStyle w:val="TOC2"/>
                <w:tabs>
                  <w:tab w:val="right" w:leader="dot" w:pos="9350"/>
                </w:tabs>
                <w:rPr>
                  <w:rFonts w:eastAsiaTheme="minorEastAsia"/>
                  <w:lang w:val="fr-CA" w:eastAsia="en-CA"/>
                </w:rPr>
              </w:pPr>
              <w:hyperlink w:anchor="_Toc20899019" w:history="1">
                <w:r w:rsidR="007A10C0" w:rsidRPr="00676776">
                  <w:rPr>
                    <w:rStyle w:val="Hyperlink"/>
                    <w:lang w:val="fr-CA"/>
                  </w:rPr>
                  <w:t>Annexe A : Liste de rédacteurs de questions</w:t>
                </w:r>
                <w:r w:rsidR="007A10C0" w:rsidRPr="00676776">
                  <w:rPr>
                    <w:webHidden/>
                    <w:lang w:val="fr-CA"/>
                  </w:rPr>
                  <w:tab/>
                </w:r>
                <w:r w:rsidR="007A10C0" w:rsidRPr="00676776">
                  <w:rPr>
                    <w:webHidden/>
                    <w:lang w:val="fr-CA"/>
                  </w:rPr>
                  <w:fldChar w:fldCharType="begin"/>
                </w:r>
                <w:r w:rsidR="007A10C0" w:rsidRPr="00676776">
                  <w:rPr>
                    <w:webHidden/>
                    <w:lang w:val="fr-CA"/>
                  </w:rPr>
                  <w:instrText xml:space="preserve"> PAGEREF _Toc20899019 \h </w:instrText>
                </w:r>
                <w:r w:rsidR="007A10C0" w:rsidRPr="00676776">
                  <w:rPr>
                    <w:webHidden/>
                    <w:lang w:val="fr-CA"/>
                  </w:rPr>
                </w:r>
                <w:r w:rsidR="007A10C0" w:rsidRPr="00676776">
                  <w:rPr>
                    <w:webHidden/>
                    <w:lang w:val="fr-CA"/>
                  </w:rPr>
                  <w:fldChar w:fldCharType="separate"/>
                </w:r>
                <w:r w:rsidR="00012C1B" w:rsidRPr="00676776">
                  <w:rPr>
                    <w:webHidden/>
                    <w:lang w:val="fr-CA"/>
                  </w:rPr>
                  <w:t>15</w:t>
                </w:r>
                <w:r w:rsidR="007A10C0" w:rsidRPr="00676776">
                  <w:rPr>
                    <w:webHidden/>
                    <w:lang w:val="fr-CA"/>
                  </w:rPr>
                  <w:fldChar w:fldCharType="end"/>
                </w:r>
              </w:hyperlink>
            </w:p>
            <w:p w:rsidR="007A10C0" w:rsidRPr="00676776" w:rsidRDefault="00354879">
              <w:pPr>
                <w:pStyle w:val="TOC2"/>
                <w:tabs>
                  <w:tab w:val="right" w:leader="dot" w:pos="9350"/>
                </w:tabs>
                <w:rPr>
                  <w:rFonts w:eastAsiaTheme="minorEastAsia"/>
                  <w:lang w:val="fr-CA" w:eastAsia="en-CA"/>
                </w:rPr>
              </w:pPr>
              <w:hyperlink w:anchor="_Toc20899020" w:history="1">
                <w:r w:rsidR="007A10C0" w:rsidRPr="00676776">
                  <w:rPr>
                    <w:rStyle w:val="Hyperlink"/>
                    <w:lang w:val="fr-CA"/>
                  </w:rPr>
                  <w:t>Annexe B : Nombre et types de questions élaborées</w:t>
                </w:r>
                <w:r w:rsidR="007A10C0" w:rsidRPr="00676776">
                  <w:rPr>
                    <w:webHidden/>
                    <w:lang w:val="fr-CA"/>
                  </w:rPr>
                  <w:tab/>
                </w:r>
                <w:r w:rsidR="007A10C0" w:rsidRPr="00676776">
                  <w:rPr>
                    <w:webHidden/>
                    <w:lang w:val="fr-CA"/>
                  </w:rPr>
                  <w:fldChar w:fldCharType="begin"/>
                </w:r>
                <w:r w:rsidR="007A10C0" w:rsidRPr="00676776">
                  <w:rPr>
                    <w:webHidden/>
                    <w:lang w:val="fr-CA"/>
                  </w:rPr>
                  <w:instrText xml:space="preserve"> PAGEREF _Toc20899020 \h </w:instrText>
                </w:r>
                <w:r w:rsidR="007A10C0" w:rsidRPr="00676776">
                  <w:rPr>
                    <w:webHidden/>
                    <w:lang w:val="fr-CA"/>
                  </w:rPr>
                </w:r>
                <w:r w:rsidR="007A10C0" w:rsidRPr="00676776">
                  <w:rPr>
                    <w:webHidden/>
                    <w:lang w:val="fr-CA"/>
                  </w:rPr>
                  <w:fldChar w:fldCharType="separate"/>
                </w:r>
                <w:r w:rsidR="00012C1B" w:rsidRPr="00676776">
                  <w:rPr>
                    <w:webHidden/>
                    <w:lang w:val="fr-CA"/>
                  </w:rPr>
                  <w:t>16</w:t>
                </w:r>
                <w:r w:rsidR="007A10C0" w:rsidRPr="00676776">
                  <w:rPr>
                    <w:webHidden/>
                    <w:lang w:val="fr-CA"/>
                  </w:rPr>
                  <w:fldChar w:fldCharType="end"/>
                </w:r>
              </w:hyperlink>
            </w:p>
            <w:p w:rsidR="007A10C0" w:rsidRPr="00676776" w:rsidRDefault="00354879">
              <w:pPr>
                <w:pStyle w:val="TOC2"/>
                <w:tabs>
                  <w:tab w:val="right" w:leader="dot" w:pos="9350"/>
                </w:tabs>
                <w:rPr>
                  <w:rFonts w:eastAsiaTheme="minorEastAsia"/>
                  <w:lang w:val="fr-CA" w:eastAsia="en-CA"/>
                </w:rPr>
              </w:pPr>
              <w:hyperlink w:anchor="_Toc20899021" w:history="1">
                <w:r w:rsidR="007A10C0" w:rsidRPr="00676776">
                  <w:rPr>
                    <w:rStyle w:val="Hyperlink"/>
                    <w:lang w:val="fr-CA"/>
                  </w:rPr>
                  <w:t>Annexe C : Autorisation du conseil d’éthique de la recherche de la SCSLM</w:t>
                </w:r>
                <w:r w:rsidR="007A10C0" w:rsidRPr="00676776">
                  <w:rPr>
                    <w:webHidden/>
                    <w:lang w:val="fr-CA"/>
                  </w:rPr>
                  <w:tab/>
                </w:r>
                <w:r w:rsidR="007A10C0" w:rsidRPr="00676776">
                  <w:rPr>
                    <w:webHidden/>
                    <w:lang w:val="fr-CA"/>
                  </w:rPr>
                  <w:fldChar w:fldCharType="begin"/>
                </w:r>
                <w:r w:rsidR="007A10C0" w:rsidRPr="00676776">
                  <w:rPr>
                    <w:webHidden/>
                    <w:lang w:val="fr-CA"/>
                  </w:rPr>
                  <w:instrText xml:space="preserve"> PAGEREF _Toc20899021 \h </w:instrText>
                </w:r>
                <w:r w:rsidR="007A10C0" w:rsidRPr="00676776">
                  <w:rPr>
                    <w:webHidden/>
                    <w:lang w:val="fr-CA"/>
                  </w:rPr>
                </w:r>
                <w:r w:rsidR="007A10C0" w:rsidRPr="00676776">
                  <w:rPr>
                    <w:webHidden/>
                    <w:lang w:val="fr-CA"/>
                  </w:rPr>
                  <w:fldChar w:fldCharType="separate"/>
                </w:r>
                <w:r w:rsidR="00012C1B" w:rsidRPr="00676776">
                  <w:rPr>
                    <w:webHidden/>
                    <w:lang w:val="fr-CA"/>
                  </w:rPr>
                  <w:t>17</w:t>
                </w:r>
                <w:r w:rsidR="007A10C0" w:rsidRPr="00676776">
                  <w:rPr>
                    <w:webHidden/>
                    <w:lang w:val="fr-CA"/>
                  </w:rPr>
                  <w:fldChar w:fldCharType="end"/>
                </w:r>
              </w:hyperlink>
            </w:p>
            <w:p w:rsidR="007A10C0" w:rsidRPr="00676776" w:rsidRDefault="00354879">
              <w:pPr>
                <w:pStyle w:val="TOC2"/>
                <w:tabs>
                  <w:tab w:val="right" w:leader="dot" w:pos="9350"/>
                </w:tabs>
                <w:rPr>
                  <w:rFonts w:eastAsiaTheme="minorEastAsia"/>
                  <w:lang w:val="fr-CA" w:eastAsia="en-CA"/>
                </w:rPr>
              </w:pPr>
              <w:hyperlink w:anchor="_Toc20899022" w:history="1">
                <w:r w:rsidR="007A10C0" w:rsidRPr="00676776">
                  <w:rPr>
                    <w:rStyle w:val="Hyperlink"/>
                    <w:lang w:val="fr-CA"/>
                  </w:rPr>
                  <w:t>Annexe D : Modèle de rapport numérique</w:t>
                </w:r>
                <w:r w:rsidR="007A10C0" w:rsidRPr="00676776">
                  <w:rPr>
                    <w:webHidden/>
                    <w:lang w:val="fr-CA"/>
                  </w:rPr>
                  <w:tab/>
                </w:r>
                <w:r w:rsidR="007A10C0" w:rsidRPr="00676776">
                  <w:rPr>
                    <w:webHidden/>
                    <w:lang w:val="fr-CA"/>
                  </w:rPr>
                  <w:fldChar w:fldCharType="begin"/>
                </w:r>
                <w:r w:rsidR="007A10C0" w:rsidRPr="00676776">
                  <w:rPr>
                    <w:webHidden/>
                    <w:lang w:val="fr-CA"/>
                  </w:rPr>
                  <w:instrText xml:space="preserve"> PAGEREF _Toc20899022 \h </w:instrText>
                </w:r>
                <w:r w:rsidR="007A10C0" w:rsidRPr="00676776">
                  <w:rPr>
                    <w:webHidden/>
                    <w:lang w:val="fr-CA"/>
                  </w:rPr>
                </w:r>
                <w:r w:rsidR="007A10C0" w:rsidRPr="00676776">
                  <w:rPr>
                    <w:webHidden/>
                    <w:lang w:val="fr-CA"/>
                  </w:rPr>
                  <w:fldChar w:fldCharType="separate"/>
                </w:r>
                <w:r w:rsidR="00012C1B" w:rsidRPr="00676776">
                  <w:rPr>
                    <w:webHidden/>
                    <w:lang w:val="fr-CA"/>
                  </w:rPr>
                  <w:t>18</w:t>
                </w:r>
                <w:r w:rsidR="007A10C0" w:rsidRPr="00676776">
                  <w:rPr>
                    <w:webHidden/>
                    <w:lang w:val="fr-CA"/>
                  </w:rPr>
                  <w:fldChar w:fldCharType="end"/>
                </w:r>
              </w:hyperlink>
            </w:p>
            <w:p w:rsidR="00021B7F" w:rsidRPr="00676776" w:rsidRDefault="00E033F5" w:rsidP="00E033F5">
              <w:pPr>
                <w:rPr>
                  <w:b/>
                  <w:bCs/>
                  <w:lang w:val="fr-CA"/>
                </w:rPr>
              </w:pPr>
              <w:r w:rsidRPr="00676776">
                <w:rPr>
                  <w:b/>
                  <w:bCs/>
                  <w:lang w:val="fr-CA"/>
                </w:rPr>
                <w:fldChar w:fldCharType="end"/>
              </w:r>
            </w:p>
          </w:sdtContent>
        </w:sdt>
      </w:sdtContent>
    </w:sdt>
    <w:p w:rsidR="009F4159" w:rsidRPr="00676776" w:rsidRDefault="009F4159" w:rsidP="009F4159">
      <w:pPr>
        <w:pStyle w:val="NoSpacing"/>
        <w:jc w:val="center"/>
        <w:rPr>
          <w:b/>
          <w:sz w:val="28"/>
          <w:szCs w:val="28"/>
          <w:lang w:val="fr-CA"/>
        </w:rPr>
      </w:pPr>
    </w:p>
    <w:p w:rsidR="009F4159" w:rsidRPr="00676776" w:rsidRDefault="009F4159" w:rsidP="009F4159">
      <w:pPr>
        <w:jc w:val="center"/>
        <w:rPr>
          <w:lang w:val="fr-CA"/>
        </w:rPr>
      </w:pPr>
    </w:p>
    <w:p w:rsidR="009F4159" w:rsidRPr="00676776" w:rsidRDefault="009F4159" w:rsidP="009F4159">
      <w:pPr>
        <w:rPr>
          <w:lang w:val="fr-CA"/>
        </w:rPr>
      </w:pPr>
    </w:p>
    <w:p w:rsidR="009F4159" w:rsidRPr="00676776" w:rsidRDefault="009F4159" w:rsidP="007007CE">
      <w:pPr>
        <w:pStyle w:val="Heading2"/>
        <w:rPr>
          <w:lang w:val="fr-CA"/>
        </w:rPr>
      </w:pPr>
    </w:p>
    <w:p w:rsidR="009F4159" w:rsidRPr="00676776" w:rsidRDefault="009F4159">
      <w:pPr>
        <w:rPr>
          <w:rFonts w:asciiTheme="majorHAnsi" w:eastAsiaTheme="majorEastAsia" w:hAnsiTheme="majorHAnsi" w:cstheme="majorBidi"/>
          <w:color w:val="2E74B5" w:themeColor="accent1" w:themeShade="BF"/>
          <w:sz w:val="26"/>
          <w:szCs w:val="26"/>
          <w:lang w:val="fr-CA"/>
        </w:rPr>
      </w:pPr>
      <w:r w:rsidRPr="00676776">
        <w:rPr>
          <w:lang w:val="fr-CA"/>
        </w:rPr>
        <w:br w:type="page"/>
      </w:r>
    </w:p>
    <w:p w:rsidR="007007CE" w:rsidRPr="00676776" w:rsidRDefault="007B7F05" w:rsidP="007007CE">
      <w:pPr>
        <w:pStyle w:val="Heading2"/>
        <w:rPr>
          <w:lang w:val="fr-CA"/>
        </w:rPr>
      </w:pPr>
      <w:bookmarkStart w:id="1" w:name="_Toc13912356"/>
      <w:bookmarkStart w:id="2" w:name="_Toc20899005"/>
      <w:r w:rsidRPr="00676776">
        <w:rPr>
          <w:lang w:val="fr-CA"/>
        </w:rPr>
        <w:t>Introduction</w:t>
      </w:r>
      <w:bookmarkEnd w:id="0"/>
      <w:bookmarkEnd w:id="1"/>
      <w:bookmarkEnd w:id="2"/>
    </w:p>
    <w:p w:rsidR="00571562" w:rsidRPr="00676776" w:rsidRDefault="00571562" w:rsidP="00571562">
      <w:pPr>
        <w:pStyle w:val="NoSpacing"/>
        <w:rPr>
          <w:rFonts w:cstheme="minorHAnsi"/>
          <w:sz w:val="22"/>
          <w:lang w:val="fr-CA"/>
        </w:rPr>
      </w:pPr>
      <w:r w:rsidRPr="00676776">
        <w:rPr>
          <w:rFonts w:cstheme="minorHAnsi"/>
          <w:bCs/>
          <w:sz w:val="22"/>
          <w:lang w:val="fr-CA"/>
        </w:rPr>
        <w:t>Pour pratiquer dans un territoire réglementé (à l’exception du Québec), toute personne qui désire devenir technologiste de laboratoire médical doit faire une demande auprès de la Société canadienne de science de laboratoire (SCSLM) et réussir l’examen de certification. La majorité des candidats et candidates formés à l’étranger qui ont fait une demande auprès de la SCSLM ont indiqué qu’ils désiraient travailler en Ontario (70 %). En 2016, 863 candidats ont passé l’examen de certification pour la première fois, et environ 139 d’entre eux étaient des candidats formés à l’étranger (TLMFE).</w:t>
      </w:r>
    </w:p>
    <w:p w:rsidR="00571562" w:rsidRPr="00676776" w:rsidRDefault="00571562" w:rsidP="00571562">
      <w:pPr>
        <w:pStyle w:val="NoSpacing"/>
        <w:tabs>
          <w:tab w:val="left" w:pos="3402"/>
        </w:tabs>
        <w:rPr>
          <w:rFonts w:cstheme="minorHAnsi"/>
          <w:sz w:val="22"/>
          <w:lang w:val="fr-CA"/>
        </w:rPr>
      </w:pPr>
      <w:r w:rsidRPr="00676776">
        <w:rPr>
          <w:rFonts w:cstheme="minorHAnsi"/>
          <w:sz w:val="22"/>
          <w:lang w:val="fr-CA"/>
        </w:rPr>
        <w:tab/>
      </w:r>
    </w:p>
    <w:p w:rsidR="00571562" w:rsidRPr="00676776" w:rsidRDefault="00571562" w:rsidP="00571562">
      <w:pPr>
        <w:pStyle w:val="NoSpacing"/>
        <w:rPr>
          <w:rFonts w:cstheme="minorHAnsi"/>
          <w:sz w:val="22"/>
          <w:lang w:val="fr-CA"/>
        </w:rPr>
      </w:pPr>
      <w:r w:rsidRPr="00676776">
        <w:rPr>
          <w:rFonts w:cstheme="minorHAnsi"/>
          <w:sz w:val="22"/>
          <w:lang w:val="fr-CA"/>
        </w:rPr>
        <w:t xml:space="preserve">Les TLMFE doivent tout d’abord faire évaluer leurs titres de compétences et ces derniers doivent être jugés « essentiellement équivalents » aux normes canadiennes avant </w:t>
      </w:r>
      <w:r w:rsidR="005C4AFF" w:rsidRPr="00676776">
        <w:rPr>
          <w:rFonts w:cstheme="minorHAnsi"/>
          <w:sz w:val="22"/>
          <w:lang w:val="fr-CA"/>
        </w:rPr>
        <w:t>que l’on</w:t>
      </w:r>
      <w:r w:rsidRPr="00676776">
        <w:rPr>
          <w:rFonts w:cstheme="minorHAnsi"/>
          <w:sz w:val="22"/>
          <w:lang w:val="fr-CA"/>
        </w:rPr>
        <w:t xml:space="preserve"> leur permette de procéder à l’examen. Dans la plupart des cas, soit 90 % de toutes les évaluations, les praticiens formés à l’étranger ne satisfont pas aux normes canadiennes immédiatement; ceci</w:t>
      </w:r>
      <w:r w:rsidR="005C4AFF" w:rsidRPr="00676776">
        <w:rPr>
          <w:rFonts w:cstheme="minorHAnsi"/>
          <w:sz w:val="22"/>
          <w:lang w:val="fr-CA"/>
        </w:rPr>
        <w:t xml:space="preserve"> signifie que le processus de reconnaissance des acquis, ou « évaluation des connaissances acquises »</w:t>
      </w:r>
      <w:r w:rsidRPr="00676776">
        <w:rPr>
          <w:rFonts w:cstheme="minorHAnsi"/>
          <w:sz w:val="22"/>
          <w:lang w:val="fr-CA"/>
        </w:rPr>
        <w:t xml:space="preserve"> (</w:t>
      </w:r>
      <w:r w:rsidR="005C4AFF" w:rsidRPr="00676776">
        <w:rPr>
          <w:rFonts w:cstheme="minorHAnsi"/>
          <w:sz w:val="22"/>
          <w:lang w:val="fr-CA"/>
        </w:rPr>
        <w:t>ECA</w:t>
      </w:r>
      <w:r w:rsidRPr="00676776">
        <w:rPr>
          <w:rFonts w:cstheme="minorHAnsi"/>
          <w:sz w:val="22"/>
          <w:lang w:val="fr-CA"/>
        </w:rPr>
        <w:t>)</w:t>
      </w:r>
      <w:r w:rsidR="0070123A" w:rsidRPr="00676776">
        <w:rPr>
          <w:rFonts w:cstheme="minorHAnsi"/>
          <w:sz w:val="22"/>
          <w:lang w:val="fr-CA"/>
        </w:rPr>
        <w:t>,</w:t>
      </w:r>
      <w:r w:rsidRPr="00676776">
        <w:rPr>
          <w:rFonts w:cstheme="minorHAnsi"/>
          <w:sz w:val="22"/>
          <w:lang w:val="fr-CA"/>
        </w:rPr>
        <w:t xml:space="preserve"> identifie en général les lacunes dans leurs études ou leur expérience, ce qui doit être remédié avant qu’ils soient admissibles à passer l’examen de certification. Chacun de ces candidats reçoit un « plan d’apprentissage » personnalisé, détaillant leurs matières faibles et des voies potentielles pour y remédier.</w:t>
      </w:r>
    </w:p>
    <w:p w:rsidR="00571562" w:rsidRPr="00676776" w:rsidRDefault="00571562" w:rsidP="00571562">
      <w:pPr>
        <w:pStyle w:val="NoSpacing"/>
        <w:rPr>
          <w:rFonts w:cstheme="minorHAnsi"/>
          <w:sz w:val="22"/>
          <w:lang w:val="fr-CA"/>
        </w:rPr>
      </w:pPr>
    </w:p>
    <w:p w:rsidR="00571562" w:rsidRPr="00676776" w:rsidRDefault="00571562" w:rsidP="00571562">
      <w:pPr>
        <w:pStyle w:val="NoSpacing"/>
        <w:rPr>
          <w:rFonts w:cstheme="minorHAnsi"/>
          <w:sz w:val="22"/>
          <w:lang w:val="fr-CA"/>
        </w:rPr>
      </w:pPr>
      <w:r w:rsidRPr="00676776">
        <w:rPr>
          <w:rFonts w:cstheme="minorHAnsi"/>
          <w:sz w:val="22"/>
          <w:lang w:val="fr-CA"/>
        </w:rPr>
        <w:t>Même après avoir remédié à toute lacune identifiée, les statistiques démontrent qu’un individu formé à l’étranger éprouve de la difficulté à réussir l’examen de certification TLM.</w:t>
      </w:r>
    </w:p>
    <w:p w:rsidR="00571562" w:rsidRPr="00676776" w:rsidRDefault="00571562" w:rsidP="00571562">
      <w:pPr>
        <w:pStyle w:val="NoSpacing"/>
        <w:rPr>
          <w:rFonts w:cstheme="minorHAnsi"/>
          <w:sz w:val="22"/>
          <w:lang w:val="fr-CA"/>
        </w:rPr>
      </w:pPr>
    </w:p>
    <w:p w:rsidR="00571562" w:rsidRPr="00676776" w:rsidRDefault="00571562" w:rsidP="00571562">
      <w:pPr>
        <w:pStyle w:val="NoSpacing"/>
        <w:rPr>
          <w:rFonts w:cstheme="minorHAnsi"/>
          <w:sz w:val="22"/>
          <w:lang w:val="fr-CA"/>
        </w:rPr>
      </w:pPr>
      <w:r w:rsidRPr="00676776">
        <w:rPr>
          <w:rFonts w:cstheme="minorHAnsi"/>
          <w:sz w:val="22"/>
          <w:lang w:val="fr-CA"/>
        </w:rPr>
        <w:t xml:space="preserve">Voici un sommaire tabulaire des résultats de l’examen </w:t>
      </w:r>
      <w:r w:rsidR="008010A0" w:rsidRPr="00676776">
        <w:rPr>
          <w:rFonts w:cstheme="minorHAnsi"/>
          <w:sz w:val="22"/>
          <w:lang w:val="fr-CA"/>
        </w:rPr>
        <w:t xml:space="preserve">en </w:t>
      </w:r>
      <w:r w:rsidRPr="00676776">
        <w:rPr>
          <w:rFonts w:cstheme="minorHAnsi"/>
          <w:sz w:val="22"/>
          <w:lang w:val="fr-CA"/>
        </w:rPr>
        <w:t>TLM générale de la SCSLM de 2016 (soit février, juin et octobre). On n’a fait état que des premières tentatives.</w:t>
      </w:r>
    </w:p>
    <w:p w:rsidR="007B7F05" w:rsidRPr="00676776" w:rsidRDefault="007B7F05" w:rsidP="007B7F05">
      <w:pPr>
        <w:pStyle w:val="NoSpacing"/>
        <w:rPr>
          <w:rFonts w:cstheme="minorHAnsi"/>
          <w:sz w:val="22"/>
          <w:lang w:val="fr-CA"/>
        </w:rPr>
      </w:pPr>
    </w:p>
    <w:tbl>
      <w:tblPr>
        <w:tblStyle w:val="TableGrid"/>
        <w:tblW w:w="0" w:type="auto"/>
        <w:tblLook w:val="04A0" w:firstRow="1" w:lastRow="0" w:firstColumn="1" w:lastColumn="0" w:noHBand="0" w:noVBand="1"/>
      </w:tblPr>
      <w:tblGrid>
        <w:gridCol w:w="4334"/>
        <w:gridCol w:w="2141"/>
        <w:gridCol w:w="2875"/>
      </w:tblGrid>
      <w:tr w:rsidR="007B7F05" w:rsidRPr="00676776" w:rsidTr="00B20BCF">
        <w:tc>
          <w:tcPr>
            <w:tcW w:w="4449" w:type="dxa"/>
          </w:tcPr>
          <w:p w:rsidR="007B7F05" w:rsidRPr="00676776" w:rsidRDefault="00670CB5" w:rsidP="009B2719">
            <w:pPr>
              <w:pStyle w:val="NoSpacing"/>
              <w:rPr>
                <w:rFonts w:cstheme="minorHAnsi"/>
                <w:b/>
                <w:sz w:val="22"/>
                <w:lang w:val="fr-CA"/>
              </w:rPr>
            </w:pPr>
            <w:r w:rsidRPr="00676776">
              <w:rPr>
                <w:rFonts w:cstheme="minorHAnsi"/>
                <w:b/>
                <w:sz w:val="22"/>
                <w:lang w:val="fr-CA"/>
              </w:rPr>
              <w:t xml:space="preserve">Groupe d’étudiants TLM </w:t>
            </w:r>
            <w:r w:rsidR="00B20BCF" w:rsidRPr="00676776">
              <w:rPr>
                <w:rFonts w:cstheme="minorHAnsi"/>
                <w:b/>
                <w:sz w:val="22"/>
                <w:lang w:val="fr-CA"/>
              </w:rPr>
              <w:t>de</w:t>
            </w:r>
            <w:r w:rsidR="007B7F05" w:rsidRPr="00676776">
              <w:rPr>
                <w:rFonts w:cstheme="minorHAnsi"/>
                <w:b/>
                <w:sz w:val="22"/>
                <w:lang w:val="fr-CA"/>
              </w:rPr>
              <w:t xml:space="preserve"> 2016</w:t>
            </w:r>
          </w:p>
        </w:tc>
        <w:tc>
          <w:tcPr>
            <w:tcW w:w="2180" w:type="dxa"/>
          </w:tcPr>
          <w:p w:rsidR="007B7F05" w:rsidRPr="00676776" w:rsidRDefault="00B20BCF" w:rsidP="00543CCD">
            <w:pPr>
              <w:pStyle w:val="NoSpacing"/>
              <w:jc w:val="center"/>
              <w:rPr>
                <w:rFonts w:cstheme="minorHAnsi"/>
                <w:b/>
                <w:sz w:val="22"/>
                <w:lang w:val="fr-CA"/>
              </w:rPr>
            </w:pPr>
            <w:r w:rsidRPr="00676776">
              <w:rPr>
                <w:rFonts w:cstheme="minorHAnsi"/>
                <w:b/>
                <w:sz w:val="22"/>
                <w:lang w:val="fr-CA"/>
              </w:rPr>
              <w:t>Nombre de candidats</w:t>
            </w:r>
          </w:p>
        </w:tc>
        <w:tc>
          <w:tcPr>
            <w:tcW w:w="2947" w:type="dxa"/>
          </w:tcPr>
          <w:p w:rsidR="007B7F05" w:rsidRPr="00676776" w:rsidRDefault="00B20BCF" w:rsidP="00543CCD">
            <w:pPr>
              <w:pStyle w:val="NoSpacing"/>
              <w:jc w:val="center"/>
              <w:rPr>
                <w:rFonts w:cstheme="minorHAnsi"/>
                <w:b/>
                <w:sz w:val="22"/>
                <w:lang w:val="fr-CA"/>
              </w:rPr>
            </w:pPr>
            <w:r w:rsidRPr="00676776">
              <w:rPr>
                <w:rFonts w:cstheme="minorHAnsi"/>
                <w:b/>
                <w:sz w:val="22"/>
                <w:lang w:val="fr-CA"/>
              </w:rPr>
              <w:t>Taux de réussite</w:t>
            </w:r>
          </w:p>
        </w:tc>
      </w:tr>
      <w:tr w:rsidR="007B7F05" w:rsidRPr="00676776" w:rsidTr="00B20BCF">
        <w:tc>
          <w:tcPr>
            <w:tcW w:w="4449" w:type="dxa"/>
          </w:tcPr>
          <w:p w:rsidR="007B7F05" w:rsidRPr="00676776" w:rsidRDefault="00B20BCF" w:rsidP="00543CCD">
            <w:pPr>
              <w:pStyle w:val="NoSpacing"/>
              <w:rPr>
                <w:rFonts w:cstheme="minorHAnsi"/>
                <w:b/>
                <w:i/>
                <w:sz w:val="22"/>
                <w:lang w:val="fr-CA"/>
              </w:rPr>
            </w:pPr>
            <w:r w:rsidRPr="00676776">
              <w:rPr>
                <w:rFonts w:cstheme="minorHAnsi"/>
                <w:b/>
                <w:i/>
                <w:sz w:val="22"/>
                <w:lang w:val="fr-CA"/>
              </w:rPr>
              <w:t>Candidats formés à l’étranger</w:t>
            </w:r>
          </w:p>
        </w:tc>
        <w:tc>
          <w:tcPr>
            <w:tcW w:w="2180" w:type="dxa"/>
            <w:vAlign w:val="bottom"/>
          </w:tcPr>
          <w:p w:rsidR="007B7F05" w:rsidRPr="00676776" w:rsidRDefault="007B7F05" w:rsidP="00543CCD">
            <w:pPr>
              <w:jc w:val="center"/>
              <w:rPr>
                <w:rFonts w:cstheme="minorHAnsi"/>
                <w:color w:val="000000"/>
                <w:lang w:val="fr-CA"/>
              </w:rPr>
            </w:pPr>
            <w:r w:rsidRPr="00676776">
              <w:rPr>
                <w:rFonts w:cstheme="minorHAnsi"/>
                <w:color w:val="000000"/>
                <w:lang w:val="fr-CA"/>
              </w:rPr>
              <w:t>139</w:t>
            </w:r>
          </w:p>
        </w:tc>
        <w:tc>
          <w:tcPr>
            <w:tcW w:w="2947" w:type="dxa"/>
          </w:tcPr>
          <w:p w:rsidR="007B7F05" w:rsidRPr="00676776" w:rsidRDefault="007B7F05" w:rsidP="00543CCD">
            <w:pPr>
              <w:pStyle w:val="NoSpacing"/>
              <w:jc w:val="center"/>
              <w:rPr>
                <w:rFonts w:cstheme="minorHAnsi"/>
                <w:sz w:val="22"/>
                <w:lang w:val="fr-CA"/>
              </w:rPr>
            </w:pPr>
          </w:p>
        </w:tc>
      </w:tr>
      <w:tr w:rsidR="007B7F05" w:rsidRPr="00676776" w:rsidTr="00B20BCF">
        <w:tc>
          <w:tcPr>
            <w:tcW w:w="4449" w:type="dxa"/>
            <w:shd w:val="clear" w:color="auto" w:fill="auto"/>
          </w:tcPr>
          <w:p w:rsidR="007B7F05" w:rsidRPr="00676776" w:rsidRDefault="00B20BCF" w:rsidP="00543CCD">
            <w:pPr>
              <w:pStyle w:val="NoSpacing"/>
              <w:rPr>
                <w:rFonts w:cstheme="minorHAnsi"/>
                <w:sz w:val="22"/>
                <w:lang w:val="fr-CA"/>
              </w:rPr>
            </w:pPr>
            <w:r w:rsidRPr="00676776">
              <w:rPr>
                <w:rFonts w:cstheme="minorHAnsi"/>
                <w:sz w:val="22"/>
                <w:lang w:val="fr-CA"/>
              </w:rPr>
              <w:t>Réussite</w:t>
            </w:r>
          </w:p>
        </w:tc>
        <w:tc>
          <w:tcPr>
            <w:tcW w:w="2180" w:type="dxa"/>
            <w:shd w:val="clear" w:color="auto" w:fill="auto"/>
            <w:vAlign w:val="bottom"/>
          </w:tcPr>
          <w:p w:rsidR="007B7F05" w:rsidRPr="00676776" w:rsidRDefault="007B7F05" w:rsidP="00543CCD">
            <w:pPr>
              <w:jc w:val="center"/>
              <w:rPr>
                <w:rFonts w:cstheme="minorHAnsi"/>
                <w:color w:val="000000"/>
                <w:lang w:val="fr-CA"/>
              </w:rPr>
            </w:pPr>
            <w:r w:rsidRPr="00676776">
              <w:rPr>
                <w:rFonts w:cstheme="minorHAnsi"/>
                <w:color w:val="000000"/>
                <w:lang w:val="fr-CA"/>
              </w:rPr>
              <w:t>42</w:t>
            </w:r>
          </w:p>
        </w:tc>
        <w:tc>
          <w:tcPr>
            <w:tcW w:w="2947" w:type="dxa"/>
            <w:shd w:val="clear" w:color="auto" w:fill="auto"/>
            <w:vAlign w:val="bottom"/>
          </w:tcPr>
          <w:p w:rsidR="007B7F05" w:rsidRPr="00676776" w:rsidRDefault="007B7F05" w:rsidP="00543CCD">
            <w:pPr>
              <w:jc w:val="center"/>
              <w:rPr>
                <w:rFonts w:cstheme="minorHAnsi"/>
                <w:color w:val="000000"/>
                <w:lang w:val="fr-CA"/>
              </w:rPr>
            </w:pPr>
            <w:r w:rsidRPr="00676776">
              <w:rPr>
                <w:rFonts w:cstheme="minorHAnsi"/>
                <w:color w:val="000000"/>
                <w:lang w:val="fr-CA"/>
              </w:rPr>
              <w:t>30</w:t>
            </w:r>
            <w:r w:rsidR="008010A0" w:rsidRPr="00676776">
              <w:rPr>
                <w:rFonts w:cstheme="minorHAnsi"/>
                <w:color w:val="000000"/>
                <w:lang w:val="fr-CA"/>
              </w:rPr>
              <w:t> %</w:t>
            </w:r>
          </w:p>
        </w:tc>
      </w:tr>
      <w:tr w:rsidR="007B7F05" w:rsidRPr="00676776" w:rsidTr="00B20BCF">
        <w:tc>
          <w:tcPr>
            <w:tcW w:w="4449" w:type="dxa"/>
            <w:shd w:val="clear" w:color="auto" w:fill="auto"/>
          </w:tcPr>
          <w:p w:rsidR="007B7F05" w:rsidRPr="00676776" w:rsidRDefault="00B20BCF" w:rsidP="00543CCD">
            <w:pPr>
              <w:pStyle w:val="NoSpacing"/>
              <w:rPr>
                <w:rFonts w:cstheme="minorHAnsi"/>
                <w:sz w:val="22"/>
                <w:lang w:val="fr-CA"/>
              </w:rPr>
            </w:pPr>
            <w:r w:rsidRPr="00676776">
              <w:rPr>
                <w:rFonts w:cstheme="minorHAnsi"/>
                <w:sz w:val="22"/>
                <w:lang w:val="fr-CA"/>
              </w:rPr>
              <w:t>Échec</w:t>
            </w:r>
          </w:p>
        </w:tc>
        <w:tc>
          <w:tcPr>
            <w:tcW w:w="2180" w:type="dxa"/>
            <w:shd w:val="clear" w:color="auto" w:fill="auto"/>
            <w:vAlign w:val="bottom"/>
          </w:tcPr>
          <w:p w:rsidR="007B7F05" w:rsidRPr="00676776" w:rsidRDefault="007B7F05" w:rsidP="00543CCD">
            <w:pPr>
              <w:jc w:val="center"/>
              <w:rPr>
                <w:rFonts w:cstheme="minorHAnsi"/>
                <w:color w:val="000000"/>
                <w:lang w:val="fr-CA"/>
              </w:rPr>
            </w:pPr>
            <w:r w:rsidRPr="00676776">
              <w:rPr>
                <w:rFonts w:cstheme="minorHAnsi"/>
                <w:color w:val="000000"/>
                <w:lang w:val="fr-CA"/>
              </w:rPr>
              <w:t>97</w:t>
            </w:r>
          </w:p>
        </w:tc>
        <w:tc>
          <w:tcPr>
            <w:tcW w:w="2947" w:type="dxa"/>
            <w:shd w:val="clear" w:color="auto" w:fill="auto"/>
            <w:vAlign w:val="bottom"/>
          </w:tcPr>
          <w:p w:rsidR="007B7F05" w:rsidRPr="00676776" w:rsidRDefault="007B7F05" w:rsidP="00543CCD">
            <w:pPr>
              <w:jc w:val="center"/>
              <w:rPr>
                <w:rFonts w:cstheme="minorHAnsi"/>
                <w:color w:val="000000"/>
                <w:lang w:val="fr-CA"/>
              </w:rPr>
            </w:pPr>
            <w:r w:rsidRPr="00676776">
              <w:rPr>
                <w:rFonts w:cstheme="minorHAnsi"/>
                <w:color w:val="000000"/>
                <w:lang w:val="fr-CA"/>
              </w:rPr>
              <w:t>70</w:t>
            </w:r>
            <w:r w:rsidR="008010A0" w:rsidRPr="00676776">
              <w:rPr>
                <w:rFonts w:cstheme="minorHAnsi"/>
                <w:color w:val="000000"/>
                <w:lang w:val="fr-CA"/>
              </w:rPr>
              <w:t> %</w:t>
            </w:r>
          </w:p>
        </w:tc>
      </w:tr>
      <w:tr w:rsidR="007B7F05" w:rsidRPr="00676776" w:rsidTr="00B20BCF">
        <w:tc>
          <w:tcPr>
            <w:tcW w:w="4449" w:type="dxa"/>
            <w:shd w:val="clear" w:color="auto" w:fill="auto"/>
          </w:tcPr>
          <w:p w:rsidR="007B7F05" w:rsidRPr="00676776" w:rsidRDefault="00B20BCF" w:rsidP="00543CCD">
            <w:pPr>
              <w:pStyle w:val="NoSpacing"/>
              <w:rPr>
                <w:rFonts w:cstheme="minorHAnsi"/>
                <w:b/>
                <w:i/>
                <w:sz w:val="22"/>
                <w:lang w:val="fr-CA"/>
              </w:rPr>
            </w:pPr>
            <w:r w:rsidRPr="00676776">
              <w:rPr>
                <w:rFonts w:cstheme="minorHAnsi"/>
                <w:b/>
                <w:i/>
                <w:sz w:val="22"/>
                <w:lang w:val="fr-CA"/>
              </w:rPr>
              <w:t>Candidats formés au Canada</w:t>
            </w:r>
          </w:p>
        </w:tc>
        <w:tc>
          <w:tcPr>
            <w:tcW w:w="2180" w:type="dxa"/>
            <w:shd w:val="clear" w:color="auto" w:fill="auto"/>
            <w:vAlign w:val="bottom"/>
          </w:tcPr>
          <w:p w:rsidR="007B7F05" w:rsidRPr="00676776" w:rsidRDefault="007B7F05" w:rsidP="00543CCD">
            <w:pPr>
              <w:jc w:val="center"/>
              <w:rPr>
                <w:rFonts w:cstheme="minorHAnsi"/>
                <w:color w:val="000000"/>
                <w:lang w:val="fr-CA"/>
              </w:rPr>
            </w:pPr>
            <w:r w:rsidRPr="00676776">
              <w:rPr>
                <w:rFonts w:cstheme="minorHAnsi"/>
                <w:color w:val="000000"/>
                <w:lang w:val="fr-CA"/>
              </w:rPr>
              <w:t>506</w:t>
            </w:r>
          </w:p>
        </w:tc>
        <w:tc>
          <w:tcPr>
            <w:tcW w:w="2947" w:type="dxa"/>
            <w:shd w:val="clear" w:color="auto" w:fill="auto"/>
            <w:vAlign w:val="bottom"/>
          </w:tcPr>
          <w:p w:rsidR="007B7F05" w:rsidRPr="00676776" w:rsidRDefault="007B7F05" w:rsidP="00543CCD">
            <w:pPr>
              <w:jc w:val="center"/>
              <w:rPr>
                <w:rFonts w:cstheme="minorHAnsi"/>
                <w:color w:val="000000"/>
                <w:lang w:val="fr-CA"/>
              </w:rPr>
            </w:pPr>
          </w:p>
        </w:tc>
      </w:tr>
      <w:tr w:rsidR="00B20BCF" w:rsidRPr="00676776" w:rsidTr="00B20BCF">
        <w:tc>
          <w:tcPr>
            <w:tcW w:w="4449" w:type="dxa"/>
            <w:shd w:val="clear" w:color="auto" w:fill="auto"/>
          </w:tcPr>
          <w:p w:rsidR="00B20BCF" w:rsidRPr="00676776" w:rsidRDefault="00B20BCF" w:rsidP="00543CCD">
            <w:pPr>
              <w:pStyle w:val="NoSpacing"/>
              <w:rPr>
                <w:rFonts w:cstheme="minorHAnsi"/>
                <w:sz w:val="22"/>
                <w:lang w:val="fr-CA"/>
              </w:rPr>
            </w:pPr>
            <w:r w:rsidRPr="00676776">
              <w:rPr>
                <w:rFonts w:cstheme="minorHAnsi"/>
                <w:sz w:val="22"/>
                <w:lang w:val="fr-CA"/>
              </w:rPr>
              <w:t>Réussite</w:t>
            </w:r>
          </w:p>
        </w:tc>
        <w:tc>
          <w:tcPr>
            <w:tcW w:w="2180" w:type="dxa"/>
            <w:shd w:val="clear" w:color="auto" w:fill="auto"/>
            <w:vAlign w:val="bottom"/>
          </w:tcPr>
          <w:p w:rsidR="00B20BCF" w:rsidRPr="00676776" w:rsidRDefault="00B20BCF" w:rsidP="00543CCD">
            <w:pPr>
              <w:jc w:val="center"/>
              <w:rPr>
                <w:rFonts w:cstheme="minorHAnsi"/>
                <w:color w:val="000000"/>
                <w:lang w:val="fr-CA"/>
              </w:rPr>
            </w:pPr>
            <w:r w:rsidRPr="00676776">
              <w:rPr>
                <w:rFonts w:cstheme="minorHAnsi"/>
                <w:color w:val="000000"/>
                <w:lang w:val="fr-CA"/>
              </w:rPr>
              <w:t>477</w:t>
            </w:r>
          </w:p>
        </w:tc>
        <w:tc>
          <w:tcPr>
            <w:tcW w:w="2947" w:type="dxa"/>
            <w:shd w:val="clear" w:color="auto" w:fill="auto"/>
            <w:vAlign w:val="bottom"/>
          </w:tcPr>
          <w:p w:rsidR="00B20BCF" w:rsidRPr="00676776" w:rsidRDefault="00B20BCF" w:rsidP="00543CCD">
            <w:pPr>
              <w:jc w:val="center"/>
              <w:rPr>
                <w:rFonts w:cstheme="minorHAnsi"/>
                <w:color w:val="000000"/>
                <w:lang w:val="fr-CA"/>
              </w:rPr>
            </w:pPr>
            <w:r w:rsidRPr="00676776">
              <w:rPr>
                <w:rFonts w:cstheme="minorHAnsi"/>
                <w:color w:val="000000"/>
                <w:lang w:val="fr-CA"/>
              </w:rPr>
              <w:t>94</w:t>
            </w:r>
            <w:r w:rsidR="008010A0" w:rsidRPr="00676776">
              <w:rPr>
                <w:rFonts w:cstheme="minorHAnsi"/>
                <w:color w:val="000000"/>
                <w:lang w:val="fr-CA"/>
              </w:rPr>
              <w:t> %</w:t>
            </w:r>
          </w:p>
        </w:tc>
      </w:tr>
      <w:tr w:rsidR="00B20BCF" w:rsidRPr="00676776" w:rsidTr="00B20BCF">
        <w:tc>
          <w:tcPr>
            <w:tcW w:w="4449" w:type="dxa"/>
          </w:tcPr>
          <w:p w:rsidR="00B20BCF" w:rsidRPr="00676776" w:rsidRDefault="00B20BCF" w:rsidP="00543CCD">
            <w:pPr>
              <w:pStyle w:val="NoSpacing"/>
              <w:rPr>
                <w:rFonts w:cstheme="minorHAnsi"/>
                <w:sz w:val="22"/>
                <w:lang w:val="fr-CA"/>
              </w:rPr>
            </w:pPr>
            <w:r w:rsidRPr="00676776">
              <w:rPr>
                <w:rFonts w:cstheme="minorHAnsi"/>
                <w:sz w:val="22"/>
                <w:lang w:val="fr-CA"/>
              </w:rPr>
              <w:t>Échec</w:t>
            </w:r>
          </w:p>
        </w:tc>
        <w:tc>
          <w:tcPr>
            <w:tcW w:w="2180" w:type="dxa"/>
            <w:vAlign w:val="bottom"/>
          </w:tcPr>
          <w:p w:rsidR="00B20BCF" w:rsidRPr="00676776" w:rsidRDefault="00B20BCF" w:rsidP="00543CCD">
            <w:pPr>
              <w:jc w:val="center"/>
              <w:rPr>
                <w:rFonts w:cstheme="minorHAnsi"/>
                <w:color w:val="000000"/>
                <w:lang w:val="fr-CA"/>
              </w:rPr>
            </w:pPr>
            <w:r w:rsidRPr="00676776">
              <w:rPr>
                <w:rFonts w:cstheme="minorHAnsi"/>
                <w:color w:val="000000"/>
                <w:lang w:val="fr-CA"/>
              </w:rPr>
              <w:t>29</w:t>
            </w:r>
          </w:p>
        </w:tc>
        <w:tc>
          <w:tcPr>
            <w:tcW w:w="2947" w:type="dxa"/>
            <w:vAlign w:val="bottom"/>
          </w:tcPr>
          <w:p w:rsidR="00B20BCF" w:rsidRPr="00676776" w:rsidRDefault="00B20BCF" w:rsidP="00543CCD">
            <w:pPr>
              <w:jc w:val="center"/>
              <w:rPr>
                <w:rFonts w:cstheme="minorHAnsi"/>
                <w:color w:val="000000"/>
                <w:lang w:val="fr-CA"/>
              </w:rPr>
            </w:pPr>
            <w:r w:rsidRPr="00676776">
              <w:rPr>
                <w:rFonts w:cstheme="minorHAnsi"/>
                <w:color w:val="000000"/>
                <w:lang w:val="fr-CA"/>
              </w:rPr>
              <w:t>6</w:t>
            </w:r>
            <w:r w:rsidR="008010A0" w:rsidRPr="00676776">
              <w:rPr>
                <w:rFonts w:cstheme="minorHAnsi"/>
                <w:color w:val="000000"/>
                <w:lang w:val="fr-CA"/>
              </w:rPr>
              <w:t> %</w:t>
            </w:r>
          </w:p>
        </w:tc>
      </w:tr>
      <w:tr w:rsidR="007B7F05" w:rsidRPr="00676776" w:rsidTr="00B20BCF">
        <w:tc>
          <w:tcPr>
            <w:tcW w:w="4449" w:type="dxa"/>
          </w:tcPr>
          <w:p w:rsidR="007B7F05" w:rsidRPr="00676776" w:rsidRDefault="00B20BCF" w:rsidP="00543CCD">
            <w:pPr>
              <w:pStyle w:val="NoSpacing"/>
              <w:rPr>
                <w:rFonts w:cstheme="minorHAnsi"/>
                <w:b/>
                <w:i/>
                <w:sz w:val="22"/>
                <w:lang w:val="fr-CA"/>
              </w:rPr>
            </w:pPr>
            <w:r w:rsidRPr="00676776">
              <w:rPr>
                <w:rFonts w:cstheme="minorHAnsi"/>
                <w:b/>
                <w:i/>
                <w:sz w:val="22"/>
                <w:lang w:val="fr-CA"/>
              </w:rPr>
              <w:t>Total des candidats à l’examen</w:t>
            </w:r>
          </w:p>
        </w:tc>
        <w:tc>
          <w:tcPr>
            <w:tcW w:w="2180" w:type="dxa"/>
            <w:vAlign w:val="bottom"/>
          </w:tcPr>
          <w:p w:rsidR="007B7F05" w:rsidRPr="00676776" w:rsidRDefault="007B7F05" w:rsidP="00543CCD">
            <w:pPr>
              <w:jc w:val="center"/>
              <w:rPr>
                <w:rFonts w:cstheme="minorHAnsi"/>
                <w:color w:val="000000"/>
                <w:lang w:val="fr-CA"/>
              </w:rPr>
            </w:pPr>
            <w:r w:rsidRPr="00676776">
              <w:rPr>
                <w:rFonts w:cstheme="minorHAnsi"/>
                <w:color w:val="000000"/>
                <w:lang w:val="fr-CA"/>
              </w:rPr>
              <w:t>863</w:t>
            </w:r>
          </w:p>
        </w:tc>
        <w:tc>
          <w:tcPr>
            <w:tcW w:w="2947" w:type="dxa"/>
            <w:vAlign w:val="bottom"/>
          </w:tcPr>
          <w:p w:rsidR="007B7F05" w:rsidRPr="00676776" w:rsidRDefault="007B7F05" w:rsidP="00543CCD">
            <w:pPr>
              <w:jc w:val="center"/>
              <w:rPr>
                <w:rFonts w:cstheme="minorHAnsi"/>
                <w:color w:val="000000"/>
                <w:lang w:val="fr-CA"/>
              </w:rPr>
            </w:pPr>
          </w:p>
        </w:tc>
      </w:tr>
      <w:tr w:rsidR="00B20BCF" w:rsidRPr="00676776" w:rsidTr="00B20BCF">
        <w:tc>
          <w:tcPr>
            <w:tcW w:w="4449" w:type="dxa"/>
          </w:tcPr>
          <w:p w:rsidR="00B20BCF" w:rsidRPr="00676776" w:rsidRDefault="00B20BCF" w:rsidP="00543CCD">
            <w:pPr>
              <w:pStyle w:val="NoSpacing"/>
              <w:rPr>
                <w:rFonts w:cstheme="minorHAnsi"/>
                <w:sz w:val="22"/>
                <w:lang w:val="fr-CA"/>
              </w:rPr>
            </w:pPr>
            <w:r w:rsidRPr="00676776">
              <w:rPr>
                <w:rFonts w:cstheme="minorHAnsi"/>
                <w:sz w:val="22"/>
                <w:lang w:val="fr-CA"/>
              </w:rPr>
              <w:t>Réussite</w:t>
            </w:r>
          </w:p>
        </w:tc>
        <w:tc>
          <w:tcPr>
            <w:tcW w:w="2180" w:type="dxa"/>
            <w:vAlign w:val="bottom"/>
          </w:tcPr>
          <w:p w:rsidR="00B20BCF" w:rsidRPr="00676776" w:rsidRDefault="00B20BCF" w:rsidP="00543CCD">
            <w:pPr>
              <w:jc w:val="center"/>
              <w:rPr>
                <w:rFonts w:cstheme="minorHAnsi"/>
                <w:color w:val="000000"/>
                <w:lang w:val="fr-CA"/>
              </w:rPr>
            </w:pPr>
            <w:r w:rsidRPr="00676776">
              <w:rPr>
                <w:rFonts w:cstheme="minorHAnsi"/>
                <w:color w:val="000000"/>
                <w:lang w:val="fr-CA"/>
              </w:rPr>
              <w:t>605</w:t>
            </w:r>
          </w:p>
        </w:tc>
        <w:tc>
          <w:tcPr>
            <w:tcW w:w="2947" w:type="dxa"/>
            <w:vAlign w:val="bottom"/>
          </w:tcPr>
          <w:p w:rsidR="00B20BCF" w:rsidRPr="00676776" w:rsidRDefault="00B20BCF" w:rsidP="00543CCD">
            <w:pPr>
              <w:jc w:val="center"/>
              <w:rPr>
                <w:rFonts w:cstheme="minorHAnsi"/>
                <w:color w:val="000000"/>
                <w:lang w:val="fr-CA"/>
              </w:rPr>
            </w:pPr>
            <w:r w:rsidRPr="00676776">
              <w:rPr>
                <w:rFonts w:cstheme="minorHAnsi"/>
                <w:color w:val="000000"/>
                <w:lang w:val="fr-CA"/>
              </w:rPr>
              <w:t>70</w:t>
            </w:r>
            <w:r w:rsidR="008010A0" w:rsidRPr="00676776">
              <w:rPr>
                <w:rFonts w:cstheme="minorHAnsi"/>
                <w:color w:val="000000"/>
                <w:lang w:val="fr-CA"/>
              </w:rPr>
              <w:t> %</w:t>
            </w:r>
          </w:p>
        </w:tc>
      </w:tr>
      <w:tr w:rsidR="00B20BCF" w:rsidRPr="00676776" w:rsidTr="00B20BCF">
        <w:tc>
          <w:tcPr>
            <w:tcW w:w="4449" w:type="dxa"/>
          </w:tcPr>
          <w:p w:rsidR="00B20BCF" w:rsidRPr="00676776" w:rsidRDefault="00B20BCF" w:rsidP="00543CCD">
            <w:pPr>
              <w:pStyle w:val="NoSpacing"/>
              <w:rPr>
                <w:rFonts w:cstheme="minorHAnsi"/>
                <w:sz w:val="22"/>
                <w:lang w:val="fr-CA"/>
              </w:rPr>
            </w:pPr>
            <w:r w:rsidRPr="00676776">
              <w:rPr>
                <w:rFonts w:cstheme="minorHAnsi"/>
                <w:sz w:val="22"/>
                <w:lang w:val="fr-CA"/>
              </w:rPr>
              <w:t>Échec</w:t>
            </w:r>
          </w:p>
        </w:tc>
        <w:tc>
          <w:tcPr>
            <w:tcW w:w="2180" w:type="dxa"/>
            <w:vAlign w:val="bottom"/>
          </w:tcPr>
          <w:p w:rsidR="00B20BCF" w:rsidRPr="00676776" w:rsidRDefault="00B20BCF" w:rsidP="00543CCD">
            <w:pPr>
              <w:jc w:val="center"/>
              <w:rPr>
                <w:rFonts w:cstheme="minorHAnsi"/>
                <w:color w:val="000000"/>
                <w:lang w:val="fr-CA"/>
              </w:rPr>
            </w:pPr>
            <w:r w:rsidRPr="00676776">
              <w:rPr>
                <w:rFonts w:cstheme="minorHAnsi"/>
                <w:color w:val="000000"/>
                <w:lang w:val="fr-CA"/>
              </w:rPr>
              <w:t>258</w:t>
            </w:r>
          </w:p>
        </w:tc>
        <w:tc>
          <w:tcPr>
            <w:tcW w:w="2947" w:type="dxa"/>
            <w:vAlign w:val="bottom"/>
          </w:tcPr>
          <w:p w:rsidR="00B20BCF" w:rsidRPr="00676776" w:rsidRDefault="00B20BCF" w:rsidP="00543CCD">
            <w:pPr>
              <w:jc w:val="center"/>
              <w:rPr>
                <w:rFonts w:cstheme="minorHAnsi"/>
                <w:color w:val="000000"/>
                <w:lang w:val="fr-CA"/>
              </w:rPr>
            </w:pPr>
            <w:r w:rsidRPr="00676776">
              <w:rPr>
                <w:rFonts w:cstheme="minorHAnsi"/>
                <w:color w:val="000000"/>
                <w:lang w:val="fr-CA"/>
              </w:rPr>
              <w:t>30</w:t>
            </w:r>
            <w:r w:rsidR="008010A0" w:rsidRPr="00676776">
              <w:rPr>
                <w:rFonts w:cstheme="minorHAnsi"/>
                <w:color w:val="000000"/>
                <w:lang w:val="fr-CA"/>
              </w:rPr>
              <w:t> %</w:t>
            </w:r>
          </w:p>
        </w:tc>
      </w:tr>
    </w:tbl>
    <w:p w:rsidR="007B7F05" w:rsidRPr="00676776" w:rsidRDefault="007B7F05" w:rsidP="007B7F05">
      <w:pPr>
        <w:pStyle w:val="NoSpacing"/>
        <w:rPr>
          <w:rFonts w:cstheme="minorHAnsi"/>
          <w:sz w:val="22"/>
          <w:lang w:val="fr-CA"/>
        </w:rPr>
      </w:pPr>
    </w:p>
    <w:p w:rsidR="007E042F" w:rsidRPr="00676776" w:rsidRDefault="007E042F" w:rsidP="007E042F">
      <w:pPr>
        <w:pStyle w:val="NoSpacing"/>
        <w:rPr>
          <w:rFonts w:cstheme="minorHAnsi"/>
          <w:sz w:val="22"/>
          <w:lang w:val="fr-CA"/>
        </w:rPr>
      </w:pPr>
      <w:r w:rsidRPr="00676776">
        <w:rPr>
          <w:rFonts w:cstheme="minorHAnsi"/>
          <w:sz w:val="22"/>
          <w:lang w:val="fr-CA"/>
        </w:rPr>
        <w:t xml:space="preserve">En 2016, le taux de réussite pour les candidats et candidates à l’examen formés à l’étranger n’atteignait que 30 %, pour les premières tentatives. Ceci est bien inférieur au taux des étudiants canadiens, qui se chiffre </w:t>
      </w:r>
      <w:r w:rsidR="005C4AFF" w:rsidRPr="00676776">
        <w:rPr>
          <w:rFonts w:cstheme="minorHAnsi"/>
          <w:sz w:val="22"/>
          <w:lang w:val="fr-CA"/>
        </w:rPr>
        <w:t xml:space="preserve">à 94 %. Puisque le processus d’ECA </w:t>
      </w:r>
      <w:r w:rsidRPr="00676776">
        <w:rPr>
          <w:rFonts w:cstheme="minorHAnsi"/>
          <w:sz w:val="22"/>
          <w:lang w:val="fr-CA"/>
        </w:rPr>
        <w:t>requiert que chaque candidat à l’examen formé à l’étranger possède un ensemble de connaissances comparable à celui acquis par les diplômés de programmes canadiens, il est probable que l’écart du taux de passage soit attribuable au manque de familiarité, à l’anxiété et/ou au malaise face à l’examen en tant que tel. L’une des méthodes les plus directes pour atténuer ces facteurs est d’offrir aux candidats une occasion de se familiariser avec la forme, la structure et le contenu de l’examen sans enjeu (à faible risque). C’est d’ailleurs l’objectif et la logique derrière l’élaboration d’un test de pratique en ligne et à la demande.</w:t>
      </w:r>
    </w:p>
    <w:p w:rsidR="007E042F" w:rsidRPr="00676776" w:rsidRDefault="007E042F" w:rsidP="007E042F">
      <w:pPr>
        <w:pStyle w:val="NoSpacing"/>
        <w:rPr>
          <w:rFonts w:cstheme="minorHAnsi"/>
          <w:sz w:val="22"/>
          <w:lang w:val="fr-CA"/>
        </w:rPr>
      </w:pPr>
    </w:p>
    <w:p w:rsidR="007007CE" w:rsidRPr="00676776" w:rsidRDefault="007E042F" w:rsidP="007E042F">
      <w:pPr>
        <w:pStyle w:val="NoSpacing"/>
        <w:rPr>
          <w:rFonts w:cstheme="minorHAnsi"/>
          <w:sz w:val="22"/>
          <w:lang w:val="fr-CA"/>
        </w:rPr>
      </w:pPr>
      <w:r w:rsidRPr="00676776">
        <w:rPr>
          <w:rFonts w:cstheme="minorHAnsi"/>
          <w:sz w:val="22"/>
          <w:lang w:val="fr-CA"/>
        </w:rPr>
        <w:t>Le rapport suivant est divisé en deux sections. La première est un compte rendu de la méthodologie reliée à l’élaboration et</w:t>
      </w:r>
      <w:r w:rsidR="00097CC6" w:rsidRPr="00676776">
        <w:rPr>
          <w:rFonts w:cstheme="minorHAnsi"/>
          <w:sz w:val="22"/>
          <w:lang w:val="fr-CA"/>
        </w:rPr>
        <w:t xml:space="preserve"> à</w:t>
      </w:r>
      <w:r w:rsidRPr="00676776">
        <w:rPr>
          <w:rFonts w:cstheme="minorHAnsi"/>
          <w:sz w:val="22"/>
          <w:lang w:val="fr-CA"/>
        </w:rPr>
        <w:t xml:space="preserve"> l’administration du test de pratique en ligne. La seconde consiste en un projet d’évaluation se servant de données recueillies au cours d’une phase pilote de cinq mois.</w:t>
      </w:r>
    </w:p>
    <w:p w:rsidR="007E042F" w:rsidRPr="00676776" w:rsidRDefault="007E042F" w:rsidP="007E042F">
      <w:pPr>
        <w:pStyle w:val="Heading2"/>
        <w:rPr>
          <w:lang w:val="fr-CA"/>
        </w:rPr>
      </w:pPr>
      <w:bookmarkStart w:id="3" w:name="_Toc20899006"/>
      <w:r w:rsidRPr="00676776">
        <w:rPr>
          <w:lang w:val="fr-CA"/>
        </w:rPr>
        <w:t>Méthodologie</w:t>
      </w:r>
      <w:bookmarkEnd w:id="3"/>
    </w:p>
    <w:p w:rsidR="007E042F" w:rsidRPr="00676776" w:rsidRDefault="007E042F" w:rsidP="007E042F">
      <w:pPr>
        <w:pStyle w:val="Heading3"/>
        <w:rPr>
          <w:lang w:val="fr-CA"/>
        </w:rPr>
      </w:pPr>
      <w:bookmarkStart w:id="4" w:name="_Toc20899007"/>
      <w:r w:rsidRPr="00676776">
        <w:rPr>
          <w:lang w:val="fr-CA"/>
        </w:rPr>
        <w:t>Résultats attendus</w:t>
      </w:r>
      <w:bookmarkEnd w:id="4"/>
    </w:p>
    <w:p w:rsidR="007E042F" w:rsidRPr="00676776" w:rsidRDefault="007E042F" w:rsidP="007E042F">
      <w:pPr>
        <w:rPr>
          <w:lang w:val="fr-CA"/>
        </w:rPr>
      </w:pPr>
      <w:r w:rsidRPr="00676776">
        <w:rPr>
          <w:lang w:val="fr-CA"/>
        </w:rPr>
        <w:t>Le financement fourni par l’ancien ministère des Affaires civiques et de l’</w:t>
      </w:r>
      <w:r w:rsidR="00DF38BE" w:rsidRPr="00676776">
        <w:rPr>
          <w:lang w:val="fr-CA"/>
        </w:rPr>
        <w:t>I</w:t>
      </w:r>
      <w:r w:rsidRPr="00676776">
        <w:rPr>
          <w:lang w:val="fr-CA"/>
        </w:rPr>
        <w:t>mmigration de l’Ontario a permis à la SCSLM d’élaborer un test de pratique en ligne conçu à l’image de l’examen de certification à enjeu important. À cette fin, le test de pratique suit la même structure et contenu que la version à enjeu important. En voici les détails :</w:t>
      </w:r>
    </w:p>
    <w:p w:rsidR="007E042F" w:rsidRPr="00676776" w:rsidRDefault="007E042F" w:rsidP="007E042F">
      <w:pPr>
        <w:pStyle w:val="ListParagraph"/>
        <w:numPr>
          <w:ilvl w:val="0"/>
          <w:numId w:val="11"/>
        </w:numPr>
        <w:rPr>
          <w:lang w:val="fr-CA"/>
        </w:rPr>
      </w:pPr>
      <w:r w:rsidRPr="00676776">
        <w:rPr>
          <w:rFonts w:cstheme="minorHAnsi"/>
          <w:lang w:val="fr-CA"/>
        </w:rPr>
        <w:t xml:space="preserve">Un format de choix multiples composé d’un tronc (la question), une réponse exacte et trois distracteurs (réponses inexactes). </w:t>
      </w:r>
    </w:p>
    <w:p w:rsidR="007E042F" w:rsidRPr="00676776" w:rsidRDefault="007E042F" w:rsidP="007E042F">
      <w:pPr>
        <w:pStyle w:val="ListParagraph"/>
        <w:numPr>
          <w:ilvl w:val="0"/>
          <w:numId w:val="11"/>
        </w:numPr>
        <w:rPr>
          <w:lang w:val="fr-CA"/>
        </w:rPr>
      </w:pPr>
      <w:r w:rsidRPr="00676776">
        <w:rPr>
          <w:lang w:val="fr-CA"/>
        </w:rPr>
        <w:t>Basé selon les profils de compétences de la SCSLM.</w:t>
      </w:r>
    </w:p>
    <w:p w:rsidR="007E042F" w:rsidRPr="00676776" w:rsidRDefault="007E042F" w:rsidP="007E042F">
      <w:pPr>
        <w:pStyle w:val="ListParagraph"/>
        <w:numPr>
          <w:ilvl w:val="0"/>
          <w:numId w:val="11"/>
        </w:numPr>
        <w:rPr>
          <w:lang w:val="fr-CA"/>
        </w:rPr>
      </w:pPr>
      <w:r w:rsidRPr="00676776">
        <w:rPr>
          <w:lang w:val="fr-CA"/>
        </w:rPr>
        <w:t xml:space="preserve">Il comprend 210 questions </w:t>
      </w:r>
      <w:r w:rsidR="00DF38BE" w:rsidRPr="00676776">
        <w:rPr>
          <w:lang w:val="fr-CA"/>
        </w:rPr>
        <w:t xml:space="preserve">et </w:t>
      </w:r>
      <w:r w:rsidRPr="00676776">
        <w:rPr>
          <w:lang w:val="fr-CA"/>
        </w:rPr>
        <w:t>un délai de 3,5 heures.</w:t>
      </w:r>
    </w:p>
    <w:p w:rsidR="007E042F" w:rsidRPr="00676776" w:rsidRDefault="007E042F" w:rsidP="007E042F">
      <w:pPr>
        <w:pStyle w:val="ListParagraph"/>
        <w:numPr>
          <w:ilvl w:val="0"/>
          <w:numId w:val="11"/>
        </w:numPr>
        <w:rPr>
          <w:lang w:val="fr-CA"/>
        </w:rPr>
      </w:pPr>
      <w:r w:rsidRPr="00676776">
        <w:rPr>
          <w:lang w:val="fr-CA"/>
        </w:rPr>
        <w:t>La note de passage est similaire à celle d’un examen de certification typique.</w:t>
      </w:r>
    </w:p>
    <w:p w:rsidR="007E042F" w:rsidRPr="00676776" w:rsidRDefault="007E042F" w:rsidP="007E042F">
      <w:pPr>
        <w:rPr>
          <w:lang w:val="fr-CA"/>
        </w:rPr>
      </w:pPr>
      <w:r w:rsidRPr="00676776">
        <w:rPr>
          <w:rFonts w:cstheme="minorHAnsi"/>
          <w:lang w:val="fr-CA"/>
        </w:rPr>
        <w:t>Au cours de la phase pilote, tous les candidats inscrits à l’examen (canadiens et formés à l’étranger) ont obtenu l’accès à cette ressource gratuitement. On s’attendait à un bon nombre de bénéfices visant les candidats à l’examen TLMFE :</w:t>
      </w:r>
    </w:p>
    <w:p w:rsidR="007E042F" w:rsidRPr="00676776" w:rsidRDefault="007E042F" w:rsidP="007E042F">
      <w:pPr>
        <w:pStyle w:val="ListParagraph"/>
        <w:numPr>
          <w:ilvl w:val="0"/>
          <w:numId w:val="7"/>
        </w:numPr>
        <w:rPr>
          <w:rFonts w:cstheme="minorHAnsi"/>
          <w:lang w:val="fr-CA"/>
        </w:rPr>
      </w:pPr>
      <w:r w:rsidRPr="00676776">
        <w:rPr>
          <w:rFonts w:cstheme="minorHAnsi"/>
          <w:lang w:val="fr-CA"/>
        </w:rPr>
        <w:t>une plus grande aise et familiarité avec le style à choix multiples (comme dans l’examen de certification de la SCSLM);</w:t>
      </w:r>
    </w:p>
    <w:p w:rsidR="007E042F" w:rsidRPr="00676776" w:rsidRDefault="007E042F" w:rsidP="007E042F">
      <w:pPr>
        <w:pStyle w:val="ListParagraph"/>
        <w:numPr>
          <w:ilvl w:val="0"/>
          <w:numId w:val="7"/>
        </w:numPr>
        <w:rPr>
          <w:rFonts w:cstheme="minorHAnsi"/>
          <w:lang w:val="fr-CA"/>
        </w:rPr>
      </w:pPr>
      <w:r w:rsidRPr="00676776">
        <w:rPr>
          <w:rFonts w:cstheme="minorHAnsi"/>
          <w:lang w:val="fr-CA"/>
        </w:rPr>
        <w:t>une plus grande aise et familiarité avec l’examen basé sur les compétences (format de l’examen de certification de la SCSLM);</w:t>
      </w:r>
    </w:p>
    <w:p w:rsidR="007E042F" w:rsidRPr="00676776" w:rsidRDefault="007E042F" w:rsidP="007E042F">
      <w:pPr>
        <w:pStyle w:val="ListParagraph"/>
        <w:numPr>
          <w:ilvl w:val="0"/>
          <w:numId w:val="7"/>
        </w:numPr>
        <w:rPr>
          <w:rFonts w:cstheme="minorHAnsi"/>
          <w:lang w:val="fr-CA"/>
        </w:rPr>
      </w:pPr>
      <w:r w:rsidRPr="00676776">
        <w:rPr>
          <w:rFonts w:cstheme="minorHAnsi"/>
          <w:lang w:val="fr-CA"/>
        </w:rPr>
        <w:t>une réduction de l’anxiété face à l’examen;</w:t>
      </w:r>
    </w:p>
    <w:p w:rsidR="007E042F" w:rsidRPr="00676776" w:rsidRDefault="007E042F" w:rsidP="007E042F">
      <w:pPr>
        <w:pStyle w:val="ListParagraph"/>
        <w:numPr>
          <w:ilvl w:val="0"/>
          <w:numId w:val="7"/>
        </w:numPr>
        <w:rPr>
          <w:rFonts w:cstheme="minorHAnsi"/>
          <w:lang w:val="fr-CA"/>
        </w:rPr>
      </w:pPr>
      <w:r w:rsidRPr="00676776">
        <w:rPr>
          <w:rFonts w:cstheme="minorHAnsi"/>
          <w:lang w:val="fr-CA"/>
        </w:rPr>
        <w:t>la SCSLM a pu satisfaire à la demande principale de tous les candidats à l’examen TLMFE</w:t>
      </w:r>
      <w:r w:rsidRPr="00676776">
        <w:rPr>
          <w:rStyle w:val="FootnoteReference"/>
          <w:rFonts w:cstheme="minorHAnsi"/>
          <w:lang w:val="fr-CA"/>
        </w:rPr>
        <w:footnoteReference w:id="1"/>
      </w:r>
      <w:r w:rsidRPr="00676776">
        <w:rPr>
          <w:rFonts w:cstheme="minorHAnsi"/>
          <w:lang w:val="fr-CA"/>
        </w:rPr>
        <w:t>, et;</w:t>
      </w:r>
    </w:p>
    <w:p w:rsidR="007E042F" w:rsidRPr="00676776" w:rsidRDefault="007E042F" w:rsidP="007E042F">
      <w:pPr>
        <w:pStyle w:val="ListParagraph"/>
        <w:numPr>
          <w:ilvl w:val="0"/>
          <w:numId w:val="7"/>
        </w:numPr>
        <w:rPr>
          <w:rFonts w:cstheme="minorHAnsi"/>
          <w:lang w:val="fr-CA"/>
        </w:rPr>
      </w:pPr>
      <w:r w:rsidRPr="00676776">
        <w:rPr>
          <w:rFonts w:cstheme="minorHAnsi"/>
          <w:lang w:val="fr-CA"/>
        </w:rPr>
        <w:t>cela pourrait éventuellement être avantageux aux candidats formés au Canada.</w:t>
      </w:r>
    </w:p>
    <w:p w:rsidR="007E042F" w:rsidRPr="00676776" w:rsidRDefault="007E042F" w:rsidP="007E042F">
      <w:pPr>
        <w:pStyle w:val="Heading3"/>
        <w:rPr>
          <w:lang w:val="fr-CA"/>
        </w:rPr>
      </w:pPr>
      <w:bookmarkStart w:id="5" w:name="_Toc20899008"/>
      <w:r w:rsidRPr="00676776">
        <w:rPr>
          <w:lang w:val="fr-CA"/>
        </w:rPr>
        <w:t>Rédaction des éléments d’examen</w:t>
      </w:r>
      <w:bookmarkEnd w:id="5"/>
    </w:p>
    <w:p w:rsidR="007E042F" w:rsidRPr="00676776" w:rsidRDefault="007E042F" w:rsidP="007E042F">
      <w:pPr>
        <w:rPr>
          <w:lang w:val="fr-CA"/>
        </w:rPr>
      </w:pPr>
      <w:r w:rsidRPr="00676776">
        <w:rPr>
          <w:lang w:val="fr-CA"/>
        </w:rPr>
        <w:t xml:space="preserve">Une grande partie du travail lié au projet d’ « examen de pratique » consiste </w:t>
      </w:r>
      <w:r w:rsidR="00896739" w:rsidRPr="00676776">
        <w:rPr>
          <w:lang w:val="fr-CA"/>
        </w:rPr>
        <w:t>à élaborer</w:t>
      </w:r>
      <w:r w:rsidRPr="00676776">
        <w:rPr>
          <w:lang w:val="fr-CA"/>
        </w:rPr>
        <w:t xml:space="preserve"> de</w:t>
      </w:r>
      <w:r w:rsidR="00896739" w:rsidRPr="00676776">
        <w:rPr>
          <w:lang w:val="fr-CA"/>
        </w:rPr>
        <w:t>s</w:t>
      </w:r>
      <w:r w:rsidRPr="00676776">
        <w:rPr>
          <w:lang w:val="fr-CA"/>
        </w:rPr>
        <w:t xml:space="preserve"> questions d’examen de simulation, suivant la même fréquence et les mêmes catégories, telles quelles sont décrites dans les plans détaillés d’examen de la SCSLM. On emploie une méthodologie structurée pour assurer que le test de pratique ressemble le plus possible à la version à enjeu important. À cette fin, des rédacteurs d’éléments d’examen (experts en la matière, avec de l’expérience dans la rédaction d’éléments auprès de la SCSLM) ont été retenus par l’entremise d’un appel d’intérêt lancé en janvier 2018. On a recruté un total de 28 individus (consulter l’annexe A). </w:t>
      </w:r>
    </w:p>
    <w:p w:rsidR="007E042F" w:rsidRPr="00676776" w:rsidRDefault="007E042F" w:rsidP="007E042F">
      <w:pPr>
        <w:rPr>
          <w:lang w:val="fr-CA"/>
        </w:rPr>
      </w:pPr>
      <w:r w:rsidRPr="00676776">
        <w:rPr>
          <w:lang w:val="fr-CA"/>
        </w:rPr>
        <w:t>Les rédacteurs d’éléments d’examen ont accepté de faire du bénévolat pour ce projet dans le cadre d’une contribution en nature. On a retenu les services de deux animateurs principaux et quatre « animateurs en formation » pour guider le travail des rédacteurs d’éléments d’examen. Ces six individus ont été rémunérés pour leur temps. Les frais de voyage directs de tous les rédacteurs et animateurs ont été remboursés avec les fonds du projet.</w:t>
      </w:r>
    </w:p>
    <w:p w:rsidR="007E042F" w:rsidRPr="00676776" w:rsidRDefault="007E042F" w:rsidP="007E042F">
      <w:pPr>
        <w:pStyle w:val="Heading3"/>
        <w:rPr>
          <w:lang w:val="fr-CA"/>
        </w:rPr>
      </w:pPr>
      <w:bookmarkStart w:id="6" w:name="_Toc20899009"/>
      <w:r w:rsidRPr="00676776">
        <w:rPr>
          <w:lang w:val="fr-CA"/>
        </w:rPr>
        <w:t>Élaboration de questions d’examen</w:t>
      </w:r>
      <w:bookmarkEnd w:id="6"/>
    </w:p>
    <w:p w:rsidR="007E042F" w:rsidRPr="00676776" w:rsidRDefault="007E042F" w:rsidP="007E042F">
      <w:pPr>
        <w:rPr>
          <w:rFonts w:cstheme="minorHAnsi"/>
          <w:lang w:val="fr-CA"/>
        </w:rPr>
      </w:pPr>
      <w:r w:rsidRPr="00676776">
        <w:rPr>
          <w:rFonts w:cstheme="minorHAnsi"/>
          <w:lang w:val="fr-CA"/>
        </w:rPr>
        <w:t>Les rédacteurs d’éléments d’examen ont élaboré les questions du test de pratique, suivant la même méthodologie que celle employée pour l’examen de certification à enjeu important. Les rédacteurs ont chacun rédigé des questions et les ont présentées au groupe pour les réviser et les raffiner, dans une série de rencontres en personne.</w:t>
      </w:r>
    </w:p>
    <w:p w:rsidR="007E042F" w:rsidRPr="00676776" w:rsidRDefault="00E9295B" w:rsidP="007E042F">
      <w:pPr>
        <w:rPr>
          <w:rFonts w:cstheme="minorHAnsi"/>
          <w:lang w:val="fr-CA"/>
        </w:rPr>
      </w:pPr>
      <w:r w:rsidRPr="00676776">
        <w:rPr>
          <w:lang w:val="fr-CA"/>
        </w:rPr>
        <w:t xml:space="preserve"> </w:t>
      </w:r>
      <w:r w:rsidR="007E042F" w:rsidRPr="00676776">
        <w:rPr>
          <w:rFonts w:cstheme="minorHAnsi"/>
          <w:lang w:val="fr-CA"/>
        </w:rPr>
        <w:t>Trois rencontres ont eu lieu pour élaborer des questions précisément pour le test de pratique :</w:t>
      </w:r>
    </w:p>
    <w:p w:rsidR="007E042F" w:rsidRPr="00676776" w:rsidRDefault="007E042F" w:rsidP="007E042F">
      <w:pPr>
        <w:pStyle w:val="ListParagraph"/>
        <w:numPr>
          <w:ilvl w:val="0"/>
          <w:numId w:val="2"/>
        </w:numPr>
        <w:spacing w:after="0" w:line="240" w:lineRule="auto"/>
        <w:rPr>
          <w:rFonts w:cstheme="minorHAnsi"/>
          <w:lang w:val="fr-CA" w:eastAsia="en-CA"/>
        </w:rPr>
      </w:pPr>
      <w:r w:rsidRPr="00676776">
        <w:rPr>
          <w:rFonts w:cstheme="minorHAnsi"/>
          <w:lang w:val="fr-CA" w:eastAsia="en-CA"/>
        </w:rPr>
        <w:t>du 9 au 11 février 2019, à Hamilton (ON)</w:t>
      </w:r>
    </w:p>
    <w:p w:rsidR="007E042F" w:rsidRPr="00676776" w:rsidRDefault="007E042F" w:rsidP="007E042F">
      <w:pPr>
        <w:pStyle w:val="ListParagraph"/>
        <w:numPr>
          <w:ilvl w:val="0"/>
          <w:numId w:val="2"/>
        </w:numPr>
        <w:spacing w:after="0" w:line="240" w:lineRule="auto"/>
        <w:rPr>
          <w:rFonts w:cstheme="minorHAnsi"/>
          <w:lang w:val="fr-CA" w:eastAsia="en-CA"/>
        </w:rPr>
      </w:pPr>
      <w:r w:rsidRPr="00676776">
        <w:rPr>
          <w:rFonts w:cstheme="minorHAnsi"/>
          <w:lang w:val="fr-CA" w:eastAsia="en-CA"/>
        </w:rPr>
        <w:t>du 8 au 11 mars 2019, à Toronto (ON)</w:t>
      </w:r>
    </w:p>
    <w:p w:rsidR="007E042F" w:rsidRPr="00676776" w:rsidRDefault="007E042F" w:rsidP="007E042F">
      <w:pPr>
        <w:pStyle w:val="ListParagraph"/>
        <w:numPr>
          <w:ilvl w:val="0"/>
          <w:numId w:val="2"/>
        </w:numPr>
        <w:spacing w:after="0" w:line="240" w:lineRule="auto"/>
        <w:rPr>
          <w:rFonts w:cstheme="minorHAnsi"/>
          <w:lang w:val="fr-CA" w:eastAsia="en-CA"/>
        </w:rPr>
      </w:pPr>
      <w:r w:rsidRPr="00676776">
        <w:rPr>
          <w:rFonts w:cstheme="minorHAnsi"/>
          <w:lang w:val="fr-CA" w:eastAsia="en-CA"/>
        </w:rPr>
        <w:t>du 14 au 17 juin 2019, à Hamilton (ON)</w:t>
      </w:r>
    </w:p>
    <w:p w:rsidR="007E042F" w:rsidRPr="00676776" w:rsidRDefault="007E042F" w:rsidP="007E042F">
      <w:pPr>
        <w:pStyle w:val="ListParagraph"/>
        <w:spacing w:after="0" w:line="240" w:lineRule="auto"/>
        <w:rPr>
          <w:rFonts w:cstheme="minorHAnsi"/>
          <w:lang w:val="fr-CA" w:eastAsia="en-CA"/>
        </w:rPr>
      </w:pPr>
    </w:p>
    <w:p w:rsidR="007E042F" w:rsidRPr="00676776" w:rsidRDefault="007E042F" w:rsidP="007E042F">
      <w:pPr>
        <w:rPr>
          <w:rFonts w:cstheme="minorHAnsi"/>
          <w:lang w:val="fr-CA" w:eastAsia="en-CA"/>
        </w:rPr>
      </w:pPr>
      <w:r w:rsidRPr="00676776">
        <w:rPr>
          <w:rFonts w:cstheme="minorHAnsi"/>
          <w:lang w:val="fr-CA" w:eastAsia="en-CA"/>
        </w:rPr>
        <w:t>Au total, on a élaboré 840 questions dans cet exercice (consulter l’annexe B). Ceci a permis de créer quatre tests de pratique complets et distincts. On a donné accès aux participants à l’une des versions dans la phase pilote. Les questions restantes seront utilisées plus tard pour s’assurer que le contenu de la ressource demeure actuel et rafraîchi au cours des quelques prochaines années.</w:t>
      </w:r>
    </w:p>
    <w:p w:rsidR="007E042F" w:rsidRPr="00676776" w:rsidRDefault="007E042F" w:rsidP="007E042F">
      <w:pPr>
        <w:pStyle w:val="Heading2"/>
        <w:rPr>
          <w:lang w:val="fr-CA"/>
        </w:rPr>
      </w:pPr>
      <w:bookmarkStart w:id="7" w:name="_Toc20899010"/>
      <w:r w:rsidRPr="00676776">
        <w:rPr>
          <w:lang w:val="fr-CA"/>
        </w:rPr>
        <w:t>Évaluation</w:t>
      </w:r>
      <w:bookmarkEnd w:id="7"/>
    </w:p>
    <w:p w:rsidR="007E042F" w:rsidRPr="00676776" w:rsidRDefault="007E042F" w:rsidP="007E042F">
      <w:pPr>
        <w:pStyle w:val="Heading3"/>
        <w:rPr>
          <w:lang w:val="fr-CA"/>
        </w:rPr>
      </w:pPr>
      <w:bookmarkStart w:id="8" w:name="_Toc20899011"/>
      <w:r w:rsidRPr="00676776">
        <w:rPr>
          <w:lang w:val="fr-CA"/>
        </w:rPr>
        <w:t>Phase pilote</w:t>
      </w:r>
      <w:bookmarkEnd w:id="8"/>
    </w:p>
    <w:p w:rsidR="007E042F" w:rsidRPr="00676776" w:rsidRDefault="007E042F" w:rsidP="007E042F">
      <w:pPr>
        <w:rPr>
          <w:lang w:val="fr-CA"/>
        </w:rPr>
      </w:pPr>
      <w:r w:rsidRPr="00676776">
        <w:rPr>
          <w:lang w:val="fr-CA"/>
        </w:rPr>
        <w:t xml:space="preserve">On a géré une phase pilote de cinq mois dans le but d’évaluer l’utilité d’un test de pratique pour atteindre les bénéfices mentionnés plus haut et souligner les modifications que l’on devrait apporter dans le futur. Pendant la phase pilote, le test de pratique gratuit était offert à titre de « cours » administré par le Service d’apprentissage de la SCSLM. Il n’y avait qu’un nombre restreint de personnel qui était au courant des individus participant au projet (pour maintenir la confidentialité). On ne partagera pas cette information avec quiconque, y compris les services de reconnaissance des acquis et de la certification. </w:t>
      </w:r>
    </w:p>
    <w:p w:rsidR="007B4597" w:rsidRPr="00676776" w:rsidRDefault="007E042F" w:rsidP="007E042F">
      <w:pPr>
        <w:rPr>
          <w:lang w:val="fr-CA"/>
        </w:rPr>
      </w:pPr>
      <w:r w:rsidRPr="00676776">
        <w:rPr>
          <w:lang w:val="fr-CA"/>
        </w:rPr>
        <w:t>Ce cours de test de pratique consistait en quatre modules. On a demandé aux participants de remplir de courts questionnaires afin d’évaluer la valeur perçue de la ressource (consulter le tableau suivant).</w:t>
      </w:r>
    </w:p>
    <w:tbl>
      <w:tblPr>
        <w:tblStyle w:val="TableGrid"/>
        <w:tblW w:w="0" w:type="auto"/>
        <w:tblLook w:val="04A0" w:firstRow="1" w:lastRow="0" w:firstColumn="1" w:lastColumn="0" w:noHBand="0" w:noVBand="1"/>
      </w:tblPr>
      <w:tblGrid>
        <w:gridCol w:w="1951"/>
        <w:gridCol w:w="7399"/>
      </w:tblGrid>
      <w:tr w:rsidR="009C4EA1" w:rsidRPr="00676776" w:rsidTr="0026758E">
        <w:tc>
          <w:tcPr>
            <w:tcW w:w="1951" w:type="dxa"/>
          </w:tcPr>
          <w:p w:rsidR="009C4EA1" w:rsidRPr="00676776" w:rsidRDefault="009C4EA1" w:rsidP="0026758E">
            <w:pPr>
              <w:rPr>
                <w:b/>
                <w:lang w:val="fr-CA"/>
              </w:rPr>
            </w:pPr>
            <w:r w:rsidRPr="00676776">
              <w:rPr>
                <w:b/>
                <w:lang w:val="fr-CA"/>
              </w:rPr>
              <w:t xml:space="preserve">Questionnaire </w:t>
            </w:r>
            <w:r w:rsidR="0026758E" w:rsidRPr="00676776">
              <w:rPr>
                <w:b/>
                <w:lang w:val="fr-CA"/>
              </w:rPr>
              <w:t>n</w:t>
            </w:r>
            <w:r w:rsidR="0026758E" w:rsidRPr="00676776">
              <w:rPr>
                <w:b/>
                <w:vertAlign w:val="superscript"/>
                <w:lang w:val="fr-CA"/>
              </w:rPr>
              <w:t>o</w:t>
            </w:r>
            <w:r w:rsidR="0026758E" w:rsidRPr="00676776">
              <w:rPr>
                <w:b/>
                <w:lang w:val="fr-CA"/>
              </w:rPr>
              <w:t xml:space="preserve"> </w:t>
            </w:r>
            <w:r w:rsidRPr="00676776">
              <w:rPr>
                <w:b/>
                <w:lang w:val="fr-CA"/>
              </w:rPr>
              <w:t xml:space="preserve">1 </w:t>
            </w:r>
          </w:p>
        </w:tc>
        <w:tc>
          <w:tcPr>
            <w:tcW w:w="7399" w:type="dxa"/>
          </w:tcPr>
          <w:p w:rsidR="009C4EA1" w:rsidRPr="00676776" w:rsidRDefault="000F12B3" w:rsidP="000D3D2E">
            <w:pPr>
              <w:pStyle w:val="ListParagraph"/>
              <w:numPr>
                <w:ilvl w:val="0"/>
                <w:numId w:val="12"/>
              </w:numPr>
              <w:rPr>
                <w:lang w:val="fr-CA"/>
              </w:rPr>
            </w:pPr>
            <w:r w:rsidRPr="00676776">
              <w:rPr>
                <w:lang w:val="fr-CA"/>
              </w:rPr>
              <w:t>Renseignements généraux concernant le test de pratique</w:t>
            </w:r>
          </w:p>
          <w:p w:rsidR="009C4EA1" w:rsidRPr="00676776" w:rsidRDefault="000F12B3" w:rsidP="000D3D2E">
            <w:pPr>
              <w:pStyle w:val="ListParagraph"/>
              <w:numPr>
                <w:ilvl w:val="0"/>
                <w:numId w:val="12"/>
              </w:numPr>
              <w:rPr>
                <w:lang w:val="fr-CA"/>
              </w:rPr>
            </w:pPr>
            <w:r w:rsidRPr="00676776">
              <w:rPr>
                <w:lang w:val="fr-CA"/>
              </w:rPr>
              <w:t>Compréhension et consentement</w:t>
            </w:r>
          </w:p>
          <w:p w:rsidR="009C4EA1" w:rsidRPr="00676776" w:rsidRDefault="000F12B3" w:rsidP="000D3D2E">
            <w:pPr>
              <w:pStyle w:val="ListParagraph"/>
              <w:numPr>
                <w:ilvl w:val="0"/>
                <w:numId w:val="12"/>
              </w:numPr>
              <w:rPr>
                <w:lang w:val="fr-CA"/>
              </w:rPr>
            </w:pPr>
            <w:r w:rsidRPr="00676776">
              <w:rPr>
                <w:lang w:val="fr-CA"/>
              </w:rPr>
              <w:t>Questionnaire démographique</w:t>
            </w:r>
          </w:p>
        </w:tc>
      </w:tr>
      <w:tr w:rsidR="009C4EA1" w:rsidRPr="003E2CCC" w:rsidTr="0026758E">
        <w:tc>
          <w:tcPr>
            <w:tcW w:w="1951" w:type="dxa"/>
          </w:tcPr>
          <w:p w:rsidR="009C4EA1" w:rsidRPr="00676776" w:rsidRDefault="0026758E" w:rsidP="009C4EA1">
            <w:pPr>
              <w:rPr>
                <w:b/>
                <w:lang w:val="fr-CA"/>
              </w:rPr>
            </w:pPr>
            <w:r w:rsidRPr="00676776">
              <w:rPr>
                <w:b/>
                <w:lang w:val="fr-CA"/>
              </w:rPr>
              <w:t>Test de pratique</w:t>
            </w:r>
          </w:p>
        </w:tc>
        <w:tc>
          <w:tcPr>
            <w:tcW w:w="7399" w:type="dxa"/>
          </w:tcPr>
          <w:p w:rsidR="009C4EA1" w:rsidRPr="00676776" w:rsidRDefault="000F12B3" w:rsidP="000D3D2E">
            <w:pPr>
              <w:pStyle w:val="ListParagraph"/>
              <w:numPr>
                <w:ilvl w:val="0"/>
                <w:numId w:val="12"/>
              </w:numPr>
              <w:rPr>
                <w:lang w:val="fr-CA"/>
              </w:rPr>
            </w:pPr>
            <w:r w:rsidRPr="00676776">
              <w:rPr>
                <w:lang w:val="fr-CA"/>
              </w:rPr>
              <w:t>Accès au test de pratique</w:t>
            </w:r>
          </w:p>
          <w:p w:rsidR="009C4EA1" w:rsidRPr="00676776" w:rsidRDefault="000F12B3" w:rsidP="000D3D2E">
            <w:pPr>
              <w:pStyle w:val="ListParagraph"/>
              <w:numPr>
                <w:ilvl w:val="0"/>
                <w:numId w:val="12"/>
              </w:numPr>
              <w:rPr>
                <w:lang w:val="fr-CA"/>
              </w:rPr>
            </w:pPr>
            <w:r w:rsidRPr="00676776">
              <w:rPr>
                <w:lang w:val="fr-CA"/>
              </w:rPr>
              <w:t>Limite de 3,5 heures, usage unique</w:t>
            </w:r>
          </w:p>
        </w:tc>
      </w:tr>
      <w:tr w:rsidR="009C4EA1" w:rsidRPr="003E2CCC" w:rsidTr="0026758E">
        <w:tc>
          <w:tcPr>
            <w:tcW w:w="1951" w:type="dxa"/>
          </w:tcPr>
          <w:p w:rsidR="009C4EA1" w:rsidRPr="00676776" w:rsidRDefault="009C4EA1" w:rsidP="007B4597">
            <w:pPr>
              <w:rPr>
                <w:b/>
                <w:lang w:val="fr-CA"/>
              </w:rPr>
            </w:pPr>
            <w:r w:rsidRPr="00676776">
              <w:rPr>
                <w:b/>
                <w:lang w:val="fr-CA"/>
              </w:rPr>
              <w:t>Questionnaire</w:t>
            </w:r>
            <w:r w:rsidR="000D3D2E" w:rsidRPr="00676776">
              <w:rPr>
                <w:b/>
                <w:lang w:val="fr-CA"/>
              </w:rPr>
              <w:t xml:space="preserve"> </w:t>
            </w:r>
            <w:r w:rsidR="0026758E" w:rsidRPr="00676776">
              <w:rPr>
                <w:b/>
                <w:lang w:val="fr-CA"/>
              </w:rPr>
              <w:t>n</w:t>
            </w:r>
            <w:r w:rsidR="0026758E" w:rsidRPr="00676776">
              <w:rPr>
                <w:b/>
                <w:vertAlign w:val="superscript"/>
                <w:lang w:val="fr-CA"/>
              </w:rPr>
              <w:t>o</w:t>
            </w:r>
            <w:r w:rsidR="0026758E" w:rsidRPr="00676776">
              <w:rPr>
                <w:b/>
                <w:lang w:val="fr-CA"/>
              </w:rPr>
              <w:t xml:space="preserve"> </w:t>
            </w:r>
            <w:r w:rsidR="000D3D2E" w:rsidRPr="00676776">
              <w:rPr>
                <w:b/>
                <w:lang w:val="fr-CA"/>
              </w:rPr>
              <w:t>2</w:t>
            </w:r>
          </w:p>
        </w:tc>
        <w:tc>
          <w:tcPr>
            <w:tcW w:w="7399" w:type="dxa"/>
          </w:tcPr>
          <w:p w:rsidR="009C4EA1" w:rsidRPr="00676776" w:rsidRDefault="000D3D2E" w:rsidP="000D3D2E">
            <w:pPr>
              <w:pStyle w:val="ListParagraph"/>
              <w:numPr>
                <w:ilvl w:val="0"/>
                <w:numId w:val="12"/>
              </w:numPr>
              <w:rPr>
                <w:lang w:val="fr-CA"/>
              </w:rPr>
            </w:pPr>
            <w:r w:rsidRPr="00676776">
              <w:rPr>
                <w:lang w:val="fr-CA"/>
              </w:rPr>
              <w:t xml:space="preserve">Perspectives </w:t>
            </w:r>
            <w:r w:rsidR="000F12B3" w:rsidRPr="00676776">
              <w:rPr>
                <w:lang w:val="fr-CA"/>
              </w:rPr>
              <w:t>sur l’utilité générale du test (</w:t>
            </w:r>
            <w:r w:rsidR="00621440" w:rsidRPr="00676776">
              <w:rPr>
                <w:lang w:val="fr-CA"/>
              </w:rPr>
              <w:t>des</w:t>
            </w:r>
            <w:r w:rsidR="000F12B3" w:rsidRPr="00676776">
              <w:rPr>
                <w:lang w:val="fr-CA"/>
              </w:rPr>
              <w:t xml:space="preserve"> côté</w:t>
            </w:r>
            <w:r w:rsidR="00621440" w:rsidRPr="00676776">
              <w:rPr>
                <w:lang w:val="fr-CA"/>
              </w:rPr>
              <w:t>s</w:t>
            </w:r>
            <w:r w:rsidR="000F12B3" w:rsidRPr="00676776">
              <w:rPr>
                <w:lang w:val="fr-CA"/>
              </w:rPr>
              <w:t xml:space="preserve"> quantitatif et qualitatif)</w:t>
            </w:r>
          </w:p>
          <w:p w:rsidR="009C4EA1" w:rsidRPr="00676776" w:rsidRDefault="000F12B3" w:rsidP="00621440">
            <w:pPr>
              <w:pStyle w:val="ListParagraph"/>
              <w:numPr>
                <w:ilvl w:val="0"/>
                <w:numId w:val="12"/>
              </w:numPr>
              <w:rPr>
                <w:lang w:val="fr-CA"/>
              </w:rPr>
            </w:pPr>
            <w:r w:rsidRPr="00676776">
              <w:rPr>
                <w:lang w:val="fr-CA"/>
              </w:rPr>
              <w:t xml:space="preserve">Exigé immédiatement après </w:t>
            </w:r>
            <w:r w:rsidR="00621440" w:rsidRPr="00676776">
              <w:rPr>
                <w:lang w:val="fr-CA"/>
              </w:rPr>
              <w:t>l’achèvement du</w:t>
            </w:r>
            <w:r w:rsidRPr="00676776">
              <w:rPr>
                <w:lang w:val="fr-CA"/>
              </w:rPr>
              <w:t xml:space="preserve"> test de pratique</w:t>
            </w:r>
          </w:p>
        </w:tc>
      </w:tr>
      <w:tr w:rsidR="009C4EA1" w:rsidRPr="003E2CCC" w:rsidTr="0026758E">
        <w:tc>
          <w:tcPr>
            <w:tcW w:w="1951" w:type="dxa"/>
          </w:tcPr>
          <w:p w:rsidR="009C4EA1" w:rsidRPr="00676776" w:rsidRDefault="000D3D2E" w:rsidP="007B4597">
            <w:pPr>
              <w:rPr>
                <w:b/>
                <w:lang w:val="fr-CA"/>
              </w:rPr>
            </w:pPr>
            <w:r w:rsidRPr="00676776">
              <w:rPr>
                <w:b/>
                <w:lang w:val="fr-CA"/>
              </w:rPr>
              <w:t xml:space="preserve">Questionnaire </w:t>
            </w:r>
            <w:r w:rsidR="0026758E" w:rsidRPr="00676776">
              <w:rPr>
                <w:b/>
                <w:lang w:val="fr-CA"/>
              </w:rPr>
              <w:t>n</w:t>
            </w:r>
            <w:r w:rsidR="0026758E" w:rsidRPr="00676776">
              <w:rPr>
                <w:b/>
                <w:vertAlign w:val="superscript"/>
                <w:lang w:val="fr-CA"/>
              </w:rPr>
              <w:t>o</w:t>
            </w:r>
            <w:r w:rsidR="0026758E" w:rsidRPr="00676776">
              <w:rPr>
                <w:b/>
                <w:lang w:val="fr-CA"/>
              </w:rPr>
              <w:t xml:space="preserve"> </w:t>
            </w:r>
            <w:r w:rsidRPr="00676776">
              <w:rPr>
                <w:b/>
                <w:lang w:val="fr-CA"/>
              </w:rPr>
              <w:t>3</w:t>
            </w:r>
          </w:p>
        </w:tc>
        <w:tc>
          <w:tcPr>
            <w:tcW w:w="7399" w:type="dxa"/>
          </w:tcPr>
          <w:p w:rsidR="000D3D2E" w:rsidRPr="00676776" w:rsidRDefault="000F12B3" w:rsidP="000F12B3">
            <w:pPr>
              <w:pStyle w:val="ListParagraph"/>
              <w:numPr>
                <w:ilvl w:val="0"/>
                <w:numId w:val="12"/>
              </w:numPr>
              <w:rPr>
                <w:lang w:val="fr-CA"/>
              </w:rPr>
            </w:pPr>
            <w:r w:rsidRPr="00676776">
              <w:rPr>
                <w:lang w:val="fr-CA"/>
              </w:rPr>
              <w:t>Perspectives sur l’utilité générale du test  de pratique par rapport à celle de l’examen de certification de la SCSLM (</w:t>
            </w:r>
            <w:r w:rsidR="00621440" w:rsidRPr="00676776">
              <w:rPr>
                <w:lang w:val="fr-CA"/>
              </w:rPr>
              <w:t xml:space="preserve">des côtés </w:t>
            </w:r>
            <w:r w:rsidRPr="00676776">
              <w:rPr>
                <w:lang w:val="fr-CA"/>
              </w:rPr>
              <w:t>quantitatif et qualitatif)</w:t>
            </w:r>
          </w:p>
          <w:p w:rsidR="009C4EA1" w:rsidRPr="00676776" w:rsidRDefault="000F12B3" w:rsidP="000D3D2E">
            <w:pPr>
              <w:pStyle w:val="ListParagraph"/>
              <w:numPr>
                <w:ilvl w:val="0"/>
                <w:numId w:val="12"/>
              </w:numPr>
              <w:rPr>
                <w:lang w:val="fr-CA"/>
              </w:rPr>
            </w:pPr>
            <w:r w:rsidRPr="00676776">
              <w:rPr>
                <w:lang w:val="fr-CA"/>
              </w:rPr>
              <w:t xml:space="preserve">Exigé immédiatement après </w:t>
            </w:r>
            <w:r w:rsidR="00621440" w:rsidRPr="00676776">
              <w:rPr>
                <w:lang w:val="fr-CA"/>
              </w:rPr>
              <w:t xml:space="preserve">l’achèvement de </w:t>
            </w:r>
            <w:r w:rsidRPr="00676776">
              <w:rPr>
                <w:lang w:val="fr-CA"/>
              </w:rPr>
              <w:t>l’examen de certification de la SCSLM.</w:t>
            </w:r>
          </w:p>
        </w:tc>
      </w:tr>
    </w:tbl>
    <w:p w:rsidR="000D3D2E" w:rsidRPr="00676776" w:rsidRDefault="000D3D2E" w:rsidP="007B4597">
      <w:pPr>
        <w:rPr>
          <w:lang w:val="fr-CA"/>
        </w:rPr>
      </w:pPr>
    </w:p>
    <w:p w:rsidR="007E042F" w:rsidRPr="00676776" w:rsidRDefault="007E042F" w:rsidP="007E042F">
      <w:pPr>
        <w:rPr>
          <w:lang w:val="fr-CA"/>
        </w:rPr>
      </w:pPr>
      <w:r w:rsidRPr="00676776">
        <w:rPr>
          <w:lang w:val="fr-CA"/>
        </w:rPr>
        <w:t>La SCSLM n’a pas fait le suivi ni enregistré la participation individuelle; tous les renseignements recueillis dans le cadre du questionnaire sont rapportés par les participants. Ces questionnaires constituent les seuls instruments employés pour cueillir les données de cette étude.</w:t>
      </w:r>
    </w:p>
    <w:p w:rsidR="007E042F" w:rsidRPr="00676776" w:rsidRDefault="007E042F" w:rsidP="007E042F">
      <w:pPr>
        <w:rPr>
          <w:lang w:val="fr-CA"/>
        </w:rPr>
      </w:pPr>
      <w:r w:rsidRPr="00676776">
        <w:rPr>
          <w:lang w:val="fr-CA"/>
        </w:rPr>
        <w:t>Dès le départ, on a demandé aux participants au cours de lire et d’accepter les conditions liées au test de pratique. Voici les éléments qui ont formé la base de ce consentement :</w:t>
      </w:r>
    </w:p>
    <w:p w:rsidR="007E042F" w:rsidRPr="00676776" w:rsidRDefault="007E042F" w:rsidP="007E042F">
      <w:pPr>
        <w:pStyle w:val="ListParagraph"/>
        <w:numPr>
          <w:ilvl w:val="0"/>
          <w:numId w:val="8"/>
        </w:numPr>
        <w:rPr>
          <w:lang w:val="fr-CA"/>
        </w:rPr>
      </w:pPr>
      <w:r w:rsidRPr="00676776">
        <w:rPr>
          <w:lang w:val="fr-CA"/>
        </w:rPr>
        <w:t>La reconnaissance et l’acquiescement que le test de pratique sans enjeu est différent de l’examen de certification TLM générale de la SCSLM à enjeu important, n’a aucune influence sur leur statut auprès de la SCSLM ni aucune autre autorité réglementaire.</w:t>
      </w:r>
    </w:p>
    <w:p w:rsidR="007E042F" w:rsidRPr="00676776" w:rsidRDefault="007E042F" w:rsidP="007E042F">
      <w:pPr>
        <w:pStyle w:val="ListParagraph"/>
        <w:numPr>
          <w:ilvl w:val="0"/>
          <w:numId w:val="8"/>
        </w:numPr>
        <w:rPr>
          <w:rFonts w:ascii="Calibri" w:hAnsi="Calibri" w:cs="Calibri"/>
          <w:lang w:val="fr-CA"/>
        </w:rPr>
      </w:pPr>
      <w:r w:rsidRPr="00676776">
        <w:rPr>
          <w:rFonts w:ascii="Calibri" w:hAnsi="Calibri" w:cs="Calibri"/>
          <w:lang w:val="fr-CA"/>
        </w:rPr>
        <w:t>La reconnaissance et l’acquiescement qu’il y aura des différences en terme</w:t>
      </w:r>
      <w:r w:rsidR="00FE0A51" w:rsidRPr="00676776">
        <w:rPr>
          <w:rFonts w:ascii="Calibri" w:hAnsi="Calibri" w:cs="Calibri"/>
          <w:lang w:val="fr-CA"/>
        </w:rPr>
        <w:t>s</w:t>
      </w:r>
      <w:r w:rsidRPr="00676776">
        <w:rPr>
          <w:rFonts w:ascii="Calibri" w:hAnsi="Calibri" w:cs="Calibri"/>
          <w:lang w:val="fr-CA"/>
        </w:rPr>
        <w:t xml:space="preserve"> de forme et de contenu entre le test de pratique et l’examen de certification TLM générale.</w:t>
      </w:r>
    </w:p>
    <w:p w:rsidR="007E042F" w:rsidRPr="00676776" w:rsidRDefault="007E042F" w:rsidP="007E042F">
      <w:pPr>
        <w:pStyle w:val="ListParagraph"/>
        <w:numPr>
          <w:ilvl w:val="0"/>
          <w:numId w:val="8"/>
        </w:numPr>
        <w:rPr>
          <w:rFonts w:ascii="Calibri" w:hAnsi="Calibri" w:cs="Calibri"/>
          <w:lang w:val="fr-CA"/>
        </w:rPr>
      </w:pPr>
      <w:r w:rsidRPr="00676776">
        <w:rPr>
          <w:rFonts w:ascii="Calibri" w:hAnsi="Calibri" w:cs="Calibri"/>
          <w:lang w:val="fr-CA"/>
        </w:rPr>
        <w:t>La reconnaissance et l’acquiescement que le résultat (bon ou mauvais) du test de pratique ne représente pas nécessairement le résultat futur à l’examen de certification TLM générale.</w:t>
      </w:r>
    </w:p>
    <w:p w:rsidR="007E042F" w:rsidRPr="00676776" w:rsidRDefault="007E042F" w:rsidP="007E042F">
      <w:pPr>
        <w:pStyle w:val="ListParagraph"/>
        <w:numPr>
          <w:ilvl w:val="0"/>
          <w:numId w:val="8"/>
        </w:numPr>
        <w:rPr>
          <w:rFonts w:ascii="Calibri" w:hAnsi="Calibri" w:cs="Calibri"/>
          <w:lang w:val="fr-CA"/>
        </w:rPr>
      </w:pPr>
      <w:r w:rsidRPr="00676776">
        <w:rPr>
          <w:rFonts w:ascii="Calibri" w:hAnsi="Calibri" w:cs="Calibri"/>
          <w:lang w:val="fr-CA"/>
        </w:rPr>
        <w:t>Un accord consistant à remplir trois brefs questionnaires de rétroaction par rapport au test de pratique.</w:t>
      </w:r>
    </w:p>
    <w:p w:rsidR="007E042F" w:rsidRPr="00676776" w:rsidRDefault="007E042F" w:rsidP="007E042F">
      <w:pPr>
        <w:pStyle w:val="ListParagraph"/>
        <w:numPr>
          <w:ilvl w:val="0"/>
          <w:numId w:val="8"/>
        </w:numPr>
        <w:rPr>
          <w:rFonts w:ascii="Calibri" w:hAnsi="Calibri" w:cs="Calibri"/>
          <w:lang w:val="fr-CA"/>
        </w:rPr>
      </w:pPr>
      <w:r w:rsidRPr="00676776">
        <w:rPr>
          <w:rFonts w:ascii="Calibri" w:hAnsi="Calibri" w:cs="Calibri"/>
          <w:lang w:val="fr-CA"/>
        </w:rPr>
        <w:t>Un accord consistant à ne pas copier, révéler, publier, reproduire ni transmettre les questions du test de pratique en partie ou en totalité, dans quelque forme ou par quelque moyen que ce soit, y compris écrit, verbal, électronique ou mécanique, ni pour aucune raison.</w:t>
      </w:r>
    </w:p>
    <w:p w:rsidR="007E042F" w:rsidRPr="00676776" w:rsidRDefault="007E042F" w:rsidP="007E042F">
      <w:pPr>
        <w:rPr>
          <w:lang w:val="fr-CA"/>
        </w:rPr>
      </w:pPr>
      <w:r w:rsidRPr="00676776">
        <w:rPr>
          <w:lang w:val="fr-CA"/>
        </w:rPr>
        <w:t xml:space="preserve">La méthodologie de la phase pilote du test de pratique fut soumise au </w:t>
      </w:r>
      <w:r w:rsidR="00AD76E3">
        <w:rPr>
          <w:lang w:val="fr-CA"/>
        </w:rPr>
        <w:t>c</w:t>
      </w:r>
      <w:r w:rsidRPr="00676776">
        <w:rPr>
          <w:lang w:val="fr-CA"/>
        </w:rPr>
        <w:t>onseil d’ét</w:t>
      </w:r>
      <w:r w:rsidR="00FE0A51" w:rsidRPr="00676776">
        <w:rPr>
          <w:lang w:val="fr-CA"/>
        </w:rPr>
        <w:t>h</w:t>
      </w:r>
      <w:r w:rsidRPr="00676776">
        <w:rPr>
          <w:lang w:val="fr-CA"/>
        </w:rPr>
        <w:t>ique</w:t>
      </w:r>
      <w:r w:rsidR="00B61A37" w:rsidRPr="00676776">
        <w:rPr>
          <w:lang w:val="fr-CA"/>
        </w:rPr>
        <w:t xml:space="preserve"> de la recherche (CER) de la SCSLM </w:t>
      </w:r>
      <w:r w:rsidRPr="00676776">
        <w:rPr>
          <w:lang w:val="fr-CA"/>
        </w:rPr>
        <w:t xml:space="preserve">en </w:t>
      </w:r>
      <w:r w:rsidR="00B61A37" w:rsidRPr="00676776">
        <w:rPr>
          <w:lang w:val="fr-CA"/>
        </w:rPr>
        <w:t>s</w:t>
      </w:r>
      <w:r w:rsidRPr="00676776">
        <w:rPr>
          <w:lang w:val="fr-CA"/>
        </w:rPr>
        <w:t>eptembre 2018. On a reçu une approbation provisoire, en attente des renseignements additionnels relatifs aux communications et au consentement des participants. On a réglé toutes ces questions et soumis de nouveau le projet. Le C</w:t>
      </w:r>
      <w:r w:rsidR="00B61A37" w:rsidRPr="00676776">
        <w:rPr>
          <w:lang w:val="fr-CA"/>
        </w:rPr>
        <w:t>E</w:t>
      </w:r>
      <w:r w:rsidRPr="00676776">
        <w:rPr>
          <w:lang w:val="fr-CA"/>
        </w:rPr>
        <w:t>R a donné son approbation complète le 12 novembre 2018 (consulter l’annexe C).</w:t>
      </w:r>
    </w:p>
    <w:p w:rsidR="007E042F" w:rsidRPr="00676776" w:rsidRDefault="007E042F" w:rsidP="007E042F">
      <w:pPr>
        <w:pStyle w:val="Heading3"/>
        <w:rPr>
          <w:lang w:val="fr-CA"/>
        </w:rPr>
      </w:pPr>
      <w:bookmarkStart w:id="9" w:name="_Toc20899012"/>
      <w:r w:rsidRPr="00676776">
        <w:rPr>
          <w:lang w:val="fr-CA"/>
        </w:rPr>
        <w:t>Rétroaction et analyse</w:t>
      </w:r>
      <w:bookmarkEnd w:id="9"/>
    </w:p>
    <w:p w:rsidR="00E23553" w:rsidRPr="00676776" w:rsidRDefault="007E042F" w:rsidP="007E042F">
      <w:pPr>
        <w:rPr>
          <w:lang w:val="fr-CA"/>
        </w:rPr>
      </w:pPr>
      <w:r w:rsidRPr="00676776">
        <w:rPr>
          <w:lang w:val="fr-CA"/>
        </w:rPr>
        <w:t xml:space="preserve">On a incorporé une composante significative d’évaluation dans le projet. Le test de pratique en ligne était offert sans frais pendant la phase pilote à tous les individus admissibles. Ces participants étaient des candidats à l’examen de certification qui étaient approuvés et inscrits à </w:t>
      </w:r>
      <w:r w:rsidR="00C00418" w:rsidRPr="00676776">
        <w:rPr>
          <w:lang w:val="fr-CA"/>
        </w:rPr>
        <w:t>se présenter à l’une de</w:t>
      </w:r>
      <w:r w:rsidRPr="00676776">
        <w:rPr>
          <w:lang w:val="fr-CA"/>
        </w:rPr>
        <w:t xml:space="preserve"> deux sessions d’examen de certification de la SCSLM.</w:t>
      </w:r>
      <w:r w:rsidR="00E23553" w:rsidRPr="00676776">
        <w:rPr>
          <w:lang w:val="fr-CA"/>
        </w:rPr>
        <w:t xml:space="preserve"> </w:t>
      </w:r>
    </w:p>
    <w:tbl>
      <w:tblPr>
        <w:tblStyle w:val="TableGrid"/>
        <w:tblW w:w="0" w:type="auto"/>
        <w:tblLook w:val="04A0" w:firstRow="1" w:lastRow="0" w:firstColumn="1" w:lastColumn="0" w:noHBand="0" w:noVBand="1"/>
      </w:tblPr>
      <w:tblGrid>
        <w:gridCol w:w="4675"/>
        <w:gridCol w:w="4675"/>
      </w:tblGrid>
      <w:tr w:rsidR="00E23553" w:rsidRPr="003E2CCC" w:rsidTr="00E23553">
        <w:tc>
          <w:tcPr>
            <w:tcW w:w="4675" w:type="dxa"/>
          </w:tcPr>
          <w:p w:rsidR="00E23553" w:rsidRPr="00676776" w:rsidRDefault="00EC161B" w:rsidP="003D6677">
            <w:pPr>
              <w:rPr>
                <w:b/>
                <w:lang w:val="fr-CA"/>
              </w:rPr>
            </w:pPr>
            <w:r w:rsidRPr="00676776">
              <w:rPr>
                <w:b/>
                <w:lang w:val="fr-CA"/>
              </w:rPr>
              <w:t xml:space="preserve">Date d’examen à enjeu </w:t>
            </w:r>
            <w:r w:rsidR="003D6677" w:rsidRPr="00676776">
              <w:rPr>
                <w:b/>
                <w:lang w:val="fr-CA"/>
              </w:rPr>
              <w:t>important</w:t>
            </w:r>
          </w:p>
        </w:tc>
        <w:tc>
          <w:tcPr>
            <w:tcW w:w="4675" w:type="dxa"/>
          </w:tcPr>
          <w:p w:rsidR="00E23553" w:rsidRPr="00676776" w:rsidRDefault="00EC161B" w:rsidP="00E23553">
            <w:pPr>
              <w:rPr>
                <w:b/>
                <w:lang w:val="fr-CA"/>
              </w:rPr>
            </w:pPr>
            <w:r w:rsidRPr="00676776">
              <w:rPr>
                <w:b/>
                <w:lang w:val="fr-CA"/>
              </w:rPr>
              <w:t>Disponibilité du test de pratique</w:t>
            </w:r>
          </w:p>
        </w:tc>
      </w:tr>
      <w:tr w:rsidR="00E23553" w:rsidRPr="00676776" w:rsidTr="00E23553">
        <w:tc>
          <w:tcPr>
            <w:tcW w:w="4675" w:type="dxa"/>
          </w:tcPr>
          <w:p w:rsidR="00E23553" w:rsidRPr="00676776" w:rsidRDefault="00EC161B">
            <w:pPr>
              <w:rPr>
                <w:rFonts w:cstheme="minorHAnsi"/>
                <w:lang w:val="fr-CA"/>
              </w:rPr>
            </w:pPr>
            <w:r w:rsidRPr="00676776">
              <w:rPr>
                <w:rFonts w:cstheme="minorHAnsi"/>
                <w:shd w:val="clear" w:color="auto" w:fill="FFFFFF"/>
                <w:lang w:val="fr-CA"/>
              </w:rPr>
              <w:t>21 février</w:t>
            </w:r>
            <w:r w:rsidR="00E23553" w:rsidRPr="00676776">
              <w:rPr>
                <w:rFonts w:cstheme="minorHAnsi"/>
                <w:shd w:val="clear" w:color="auto" w:fill="FFFFFF"/>
                <w:lang w:val="fr-CA"/>
              </w:rPr>
              <w:t xml:space="preserve"> 2019</w:t>
            </w:r>
          </w:p>
        </w:tc>
        <w:tc>
          <w:tcPr>
            <w:tcW w:w="4675" w:type="dxa"/>
          </w:tcPr>
          <w:p w:rsidR="00E23553" w:rsidRPr="00676776" w:rsidRDefault="00EC161B" w:rsidP="00EC161B">
            <w:pPr>
              <w:rPr>
                <w:rFonts w:cstheme="minorHAnsi"/>
                <w:lang w:val="fr-CA"/>
              </w:rPr>
            </w:pPr>
            <w:r w:rsidRPr="00676776">
              <w:rPr>
                <w:rFonts w:cstheme="minorHAnsi"/>
                <w:lang w:val="fr-CA"/>
              </w:rPr>
              <w:t>Du</w:t>
            </w:r>
            <w:r w:rsidR="00E23553" w:rsidRPr="00676776">
              <w:rPr>
                <w:rFonts w:cstheme="minorHAnsi"/>
                <w:lang w:val="fr-CA"/>
              </w:rPr>
              <w:t xml:space="preserve"> 21</w:t>
            </w:r>
            <w:r w:rsidRPr="00676776">
              <w:rPr>
                <w:rFonts w:cstheme="minorHAnsi"/>
                <w:lang w:val="fr-CA"/>
              </w:rPr>
              <w:t xml:space="preserve"> janvier au 20 février</w:t>
            </w:r>
            <w:r w:rsidR="00E23553" w:rsidRPr="00676776">
              <w:rPr>
                <w:rFonts w:cstheme="minorHAnsi"/>
                <w:lang w:val="fr-CA"/>
              </w:rPr>
              <w:t xml:space="preserve"> 2019</w:t>
            </w:r>
          </w:p>
        </w:tc>
      </w:tr>
      <w:tr w:rsidR="00E23553" w:rsidRPr="00676776" w:rsidTr="00E23553">
        <w:tc>
          <w:tcPr>
            <w:tcW w:w="4675" w:type="dxa"/>
          </w:tcPr>
          <w:p w:rsidR="00E23553" w:rsidRPr="00676776" w:rsidRDefault="00EC161B">
            <w:pPr>
              <w:rPr>
                <w:rFonts w:cstheme="minorHAnsi"/>
                <w:lang w:val="fr-CA"/>
              </w:rPr>
            </w:pPr>
            <w:r w:rsidRPr="00676776">
              <w:rPr>
                <w:rFonts w:cstheme="minorHAnsi"/>
                <w:shd w:val="clear" w:color="auto" w:fill="FFFFFF"/>
                <w:lang w:val="fr-CA"/>
              </w:rPr>
              <w:t>11 juin</w:t>
            </w:r>
            <w:r w:rsidR="00E23553" w:rsidRPr="00676776">
              <w:rPr>
                <w:rFonts w:cstheme="minorHAnsi"/>
                <w:shd w:val="clear" w:color="auto" w:fill="FFFFFF"/>
                <w:lang w:val="fr-CA"/>
              </w:rPr>
              <w:t xml:space="preserve"> 2019</w:t>
            </w:r>
          </w:p>
        </w:tc>
        <w:tc>
          <w:tcPr>
            <w:tcW w:w="4675" w:type="dxa"/>
          </w:tcPr>
          <w:p w:rsidR="00E23553" w:rsidRPr="00676776" w:rsidRDefault="00EC161B" w:rsidP="00EC161B">
            <w:pPr>
              <w:rPr>
                <w:rFonts w:cstheme="minorHAnsi"/>
                <w:lang w:val="fr-CA"/>
              </w:rPr>
            </w:pPr>
            <w:r w:rsidRPr="00676776">
              <w:rPr>
                <w:rFonts w:cstheme="minorHAnsi"/>
                <w:lang w:val="fr-CA"/>
              </w:rPr>
              <w:t>Du</w:t>
            </w:r>
            <w:r w:rsidR="00E23553" w:rsidRPr="00676776">
              <w:rPr>
                <w:rFonts w:cstheme="minorHAnsi"/>
                <w:lang w:val="fr-CA"/>
              </w:rPr>
              <w:t xml:space="preserve"> 11 </w:t>
            </w:r>
            <w:r w:rsidRPr="00676776">
              <w:rPr>
                <w:rFonts w:cstheme="minorHAnsi"/>
                <w:lang w:val="fr-CA"/>
              </w:rPr>
              <w:t>mai au 10 juin</w:t>
            </w:r>
            <w:r w:rsidR="00E23553" w:rsidRPr="00676776">
              <w:rPr>
                <w:rFonts w:cstheme="minorHAnsi"/>
                <w:lang w:val="fr-CA"/>
              </w:rPr>
              <w:t xml:space="preserve"> 2019</w:t>
            </w:r>
          </w:p>
        </w:tc>
      </w:tr>
    </w:tbl>
    <w:p w:rsidR="0092403D" w:rsidRPr="00676776" w:rsidRDefault="0092403D" w:rsidP="0092403D">
      <w:pPr>
        <w:spacing w:after="0"/>
        <w:rPr>
          <w:sz w:val="10"/>
          <w:szCs w:val="10"/>
          <w:lang w:val="fr-CA"/>
        </w:rPr>
      </w:pPr>
    </w:p>
    <w:p w:rsidR="00996DCF" w:rsidRPr="00676776" w:rsidRDefault="007E042F">
      <w:pPr>
        <w:rPr>
          <w:lang w:val="fr-CA"/>
        </w:rPr>
      </w:pPr>
      <w:r w:rsidRPr="00676776">
        <w:rPr>
          <w:lang w:val="fr-CA"/>
        </w:rPr>
        <w:t>Le test de pratique fut disponible aux individus un mois avant l’examen de certification de la SCSLM à enjeu important. On a fourni un code aux candidats à l’examen pour leur donner accès au cours gratuitement; les utilisateurs n’ont pu passer le test qu’une seule fois. Le tableau suivant indique les détails de l’échéancier de la phase pilote.</w:t>
      </w:r>
    </w:p>
    <w:tbl>
      <w:tblPr>
        <w:tblStyle w:val="TableGrid"/>
        <w:tblW w:w="0" w:type="auto"/>
        <w:tblLook w:val="04A0" w:firstRow="1" w:lastRow="0" w:firstColumn="1" w:lastColumn="0" w:noHBand="0" w:noVBand="1"/>
      </w:tblPr>
      <w:tblGrid>
        <w:gridCol w:w="1951"/>
        <w:gridCol w:w="7399"/>
      </w:tblGrid>
      <w:tr w:rsidR="00996DCF" w:rsidRPr="00676776" w:rsidTr="00907BC9">
        <w:tc>
          <w:tcPr>
            <w:tcW w:w="1951" w:type="dxa"/>
          </w:tcPr>
          <w:p w:rsidR="00996DCF" w:rsidRPr="00676776" w:rsidRDefault="00996DCF" w:rsidP="00CC2A86">
            <w:pPr>
              <w:rPr>
                <w:b/>
                <w:lang w:val="fr-CA"/>
              </w:rPr>
            </w:pPr>
            <w:r w:rsidRPr="00676776">
              <w:rPr>
                <w:b/>
                <w:lang w:val="fr-CA"/>
              </w:rPr>
              <w:t xml:space="preserve">Date </w:t>
            </w:r>
          </w:p>
        </w:tc>
        <w:tc>
          <w:tcPr>
            <w:tcW w:w="7399" w:type="dxa"/>
          </w:tcPr>
          <w:p w:rsidR="00996DCF" w:rsidRPr="00676776" w:rsidRDefault="00D4612B" w:rsidP="00CC2A86">
            <w:pPr>
              <w:rPr>
                <w:b/>
                <w:lang w:val="fr-CA"/>
              </w:rPr>
            </w:pPr>
            <w:r w:rsidRPr="00676776">
              <w:rPr>
                <w:b/>
                <w:lang w:val="fr-CA"/>
              </w:rPr>
              <w:t>Activité</w:t>
            </w:r>
          </w:p>
        </w:tc>
      </w:tr>
      <w:tr w:rsidR="00996DCF" w:rsidRPr="003E2CCC" w:rsidTr="00907BC9">
        <w:tc>
          <w:tcPr>
            <w:tcW w:w="1951" w:type="dxa"/>
          </w:tcPr>
          <w:p w:rsidR="00996DCF" w:rsidRPr="00676776" w:rsidRDefault="00D4612B" w:rsidP="00CC2A86">
            <w:pPr>
              <w:rPr>
                <w:lang w:val="fr-CA"/>
              </w:rPr>
            </w:pPr>
            <w:r w:rsidRPr="00676776">
              <w:rPr>
                <w:lang w:val="fr-CA"/>
              </w:rPr>
              <w:t>1</w:t>
            </w:r>
            <w:r w:rsidRPr="00676776">
              <w:rPr>
                <w:vertAlign w:val="superscript"/>
                <w:lang w:val="fr-CA"/>
              </w:rPr>
              <w:t>er</w:t>
            </w:r>
            <w:r w:rsidRPr="00676776">
              <w:rPr>
                <w:lang w:val="fr-CA"/>
              </w:rPr>
              <w:t xml:space="preserve"> décembre 2018</w:t>
            </w:r>
          </w:p>
        </w:tc>
        <w:tc>
          <w:tcPr>
            <w:tcW w:w="7399" w:type="dxa"/>
          </w:tcPr>
          <w:p w:rsidR="00996DCF" w:rsidRPr="00676776" w:rsidRDefault="00981743" w:rsidP="00CC2A86">
            <w:pPr>
              <w:rPr>
                <w:lang w:val="fr-CA"/>
              </w:rPr>
            </w:pPr>
            <w:r w:rsidRPr="00676776">
              <w:rPr>
                <w:lang w:val="fr-CA"/>
              </w:rPr>
              <w:t>Première date limite à l’examen</w:t>
            </w:r>
            <w:r w:rsidR="00996DCF" w:rsidRPr="00676776">
              <w:rPr>
                <w:lang w:val="fr-CA"/>
              </w:rPr>
              <w:t xml:space="preserve"> </w:t>
            </w:r>
          </w:p>
        </w:tc>
      </w:tr>
      <w:tr w:rsidR="00996DCF" w:rsidRPr="003E2CCC" w:rsidTr="00907BC9">
        <w:tc>
          <w:tcPr>
            <w:tcW w:w="1951" w:type="dxa"/>
          </w:tcPr>
          <w:p w:rsidR="00996DCF" w:rsidRPr="00676776" w:rsidRDefault="00D4612B" w:rsidP="00CC2A86">
            <w:pPr>
              <w:rPr>
                <w:lang w:val="fr-CA"/>
              </w:rPr>
            </w:pPr>
            <w:r w:rsidRPr="00676776">
              <w:rPr>
                <w:lang w:val="fr-CA"/>
              </w:rPr>
              <w:t>21 janvier</w:t>
            </w:r>
            <w:r w:rsidR="00996DCF" w:rsidRPr="00676776">
              <w:rPr>
                <w:lang w:val="fr-CA"/>
              </w:rPr>
              <w:t xml:space="preserve"> 2019</w:t>
            </w:r>
          </w:p>
        </w:tc>
        <w:tc>
          <w:tcPr>
            <w:tcW w:w="7399" w:type="dxa"/>
          </w:tcPr>
          <w:p w:rsidR="00996DCF" w:rsidRPr="00676776" w:rsidRDefault="00907BC9" w:rsidP="00907BC9">
            <w:pPr>
              <w:rPr>
                <w:lang w:val="fr-CA"/>
              </w:rPr>
            </w:pPr>
            <w:r w:rsidRPr="00676776">
              <w:rPr>
                <w:lang w:val="fr-CA"/>
              </w:rPr>
              <w:t>Début de la première</w:t>
            </w:r>
            <w:r w:rsidR="00981743" w:rsidRPr="00676776">
              <w:rPr>
                <w:lang w:val="fr-CA"/>
              </w:rPr>
              <w:t xml:space="preserve"> </w:t>
            </w:r>
            <w:r w:rsidRPr="00676776">
              <w:rPr>
                <w:lang w:val="fr-CA"/>
              </w:rPr>
              <w:t>période d’accès</w:t>
            </w:r>
            <w:r w:rsidR="00981743" w:rsidRPr="00676776">
              <w:rPr>
                <w:lang w:val="fr-CA"/>
              </w:rPr>
              <w:t xml:space="preserve"> au test de pratique</w:t>
            </w:r>
          </w:p>
        </w:tc>
      </w:tr>
      <w:tr w:rsidR="00996DCF" w:rsidRPr="00676776" w:rsidTr="00907BC9">
        <w:tc>
          <w:tcPr>
            <w:tcW w:w="1951" w:type="dxa"/>
          </w:tcPr>
          <w:p w:rsidR="00996DCF" w:rsidRPr="00676776" w:rsidRDefault="00D4612B" w:rsidP="00CC2A86">
            <w:pPr>
              <w:rPr>
                <w:lang w:val="fr-CA"/>
              </w:rPr>
            </w:pPr>
            <w:r w:rsidRPr="00676776">
              <w:rPr>
                <w:lang w:val="fr-CA"/>
              </w:rPr>
              <w:t>21 février</w:t>
            </w:r>
            <w:r w:rsidR="00996DCF" w:rsidRPr="00676776">
              <w:rPr>
                <w:lang w:val="fr-CA"/>
              </w:rPr>
              <w:t xml:space="preserve"> 2019</w:t>
            </w:r>
          </w:p>
        </w:tc>
        <w:tc>
          <w:tcPr>
            <w:tcW w:w="7399" w:type="dxa"/>
          </w:tcPr>
          <w:p w:rsidR="00996DCF" w:rsidRPr="00676776" w:rsidRDefault="00907BC9" w:rsidP="00CC2A86">
            <w:pPr>
              <w:rPr>
                <w:lang w:val="fr-CA"/>
              </w:rPr>
            </w:pPr>
            <w:r w:rsidRPr="00676776">
              <w:rPr>
                <w:lang w:val="fr-CA"/>
              </w:rPr>
              <w:t>Première administration de l’examen</w:t>
            </w:r>
          </w:p>
        </w:tc>
      </w:tr>
      <w:tr w:rsidR="00D4612B" w:rsidRPr="003E2CCC" w:rsidTr="00907BC9">
        <w:tc>
          <w:tcPr>
            <w:tcW w:w="1951" w:type="dxa"/>
          </w:tcPr>
          <w:p w:rsidR="00D4612B" w:rsidRPr="00676776" w:rsidRDefault="00D4612B" w:rsidP="00D4612B">
            <w:pPr>
              <w:rPr>
                <w:lang w:val="fr-CA"/>
              </w:rPr>
            </w:pPr>
            <w:r w:rsidRPr="00676776">
              <w:rPr>
                <w:lang w:val="fr-CA"/>
              </w:rPr>
              <w:t>22 février 2019</w:t>
            </w:r>
          </w:p>
        </w:tc>
        <w:tc>
          <w:tcPr>
            <w:tcW w:w="7399" w:type="dxa"/>
          </w:tcPr>
          <w:p w:rsidR="00D4612B" w:rsidRPr="00676776" w:rsidRDefault="00907BC9" w:rsidP="005C6483">
            <w:pPr>
              <w:rPr>
                <w:lang w:val="fr-CA"/>
              </w:rPr>
            </w:pPr>
            <w:r w:rsidRPr="00676776">
              <w:rPr>
                <w:lang w:val="fr-CA"/>
              </w:rPr>
              <w:t>Rappel aux participants de compléter</w:t>
            </w:r>
            <w:r w:rsidR="00D4612B" w:rsidRPr="00676776">
              <w:rPr>
                <w:lang w:val="fr-CA"/>
              </w:rPr>
              <w:t xml:space="preserve"> </w:t>
            </w:r>
            <w:r w:rsidR="006E7170" w:rsidRPr="00676776">
              <w:rPr>
                <w:lang w:val="fr-CA"/>
              </w:rPr>
              <w:t xml:space="preserve">le cours </w:t>
            </w:r>
            <w:r w:rsidR="00D4612B" w:rsidRPr="00676776">
              <w:rPr>
                <w:lang w:val="fr-CA"/>
              </w:rPr>
              <w:t xml:space="preserve">– </w:t>
            </w:r>
            <w:r w:rsidRPr="00676776">
              <w:rPr>
                <w:lang w:val="fr-CA"/>
              </w:rPr>
              <w:t>c.</w:t>
            </w:r>
            <w:r w:rsidR="006E7170" w:rsidRPr="00676776">
              <w:rPr>
                <w:lang w:val="fr-CA"/>
              </w:rPr>
              <w:t>-</w:t>
            </w:r>
            <w:r w:rsidR="00F93D48">
              <w:rPr>
                <w:lang w:val="fr-CA"/>
              </w:rPr>
              <w:t xml:space="preserve">à-d., </w:t>
            </w:r>
            <w:r w:rsidRPr="00676776">
              <w:rPr>
                <w:lang w:val="fr-CA"/>
              </w:rPr>
              <w:t xml:space="preserve">questionnaire </w:t>
            </w:r>
            <w:r w:rsidR="00F93D48">
              <w:rPr>
                <w:lang w:val="fr-CA"/>
              </w:rPr>
              <w:t>n</w:t>
            </w:r>
            <w:r w:rsidR="00F93D48" w:rsidRPr="00F93D48">
              <w:rPr>
                <w:vertAlign w:val="superscript"/>
                <w:lang w:val="fr-CA"/>
              </w:rPr>
              <w:t>o</w:t>
            </w:r>
            <w:r w:rsidR="00F93D48">
              <w:rPr>
                <w:lang w:val="fr-CA"/>
              </w:rPr>
              <w:t xml:space="preserve"> 1 </w:t>
            </w:r>
            <w:r w:rsidR="005C6483" w:rsidRPr="00676776">
              <w:rPr>
                <w:lang w:val="fr-CA"/>
              </w:rPr>
              <w:t>après</w:t>
            </w:r>
            <w:r w:rsidRPr="00676776">
              <w:rPr>
                <w:lang w:val="fr-CA"/>
              </w:rPr>
              <w:t xml:space="preserve"> l’examen</w:t>
            </w:r>
          </w:p>
        </w:tc>
      </w:tr>
      <w:tr w:rsidR="00907BC9" w:rsidRPr="003E2CCC" w:rsidTr="00907BC9">
        <w:tc>
          <w:tcPr>
            <w:tcW w:w="1951" w:type="dxa"/>
          </w:tcPr>
          <w:p w:rsidR="00907BC9" w:rsidRPr="00676776" w:rsidRDefault="00907BC9" w:rsidP="00D4612B">
            <w:pPr>
              <w:rPr>
                <w:lang w:val="fr-CA"/>
              </w:rPr>
            </w:pPr>
            <w:r w:rsidRPr="00676776">
              <w:rPr>
                <w:lang w:val="fr-CA"/>
              </w:rPr>
              <w:t>1</w:t>
            </w:r>
            <w:r w:rsidRPr="00676776">
              <w:rPr>
                <w:vertAlign w:val="superscript"/>
                <w:lang w:val="fr-CA"/>
              </w:rPr>
              <w:t>er</w:t>
            </w:r>
            <w:r w:rsidRPr="00676776">
              <w:rPr>
                <w:lang w:val="fr-CA"/>
              </w:rPr>
              <w:t xml:space="preserve"> avril 2019</w:t>
            </w:r>
          </w:p>
        </w:tc>
        <w:tc>
          <w:tcPr>
            <w:tcW w:w="7399" w:type="dxa"/>
          </w:tcPr>
          <w:p w:rsidR="00907BC9" w:rsidRPr="00676776" w:rsidRDefault="00907BC9" w:rsidP="00CC2A86">
            <w:pPr>
              <w:rPr>
                <w:lang w:val="fr-CA"/>
              </w:rPr>
            </w:pPr>
            <w:r w:rsidRPr="00676776">
              <w:rPr>
                <w:lang w:val="fr-CA"/>
              </w:rPr>
              <w:t xml:space="preserve">Deuxième date limite à l’examen </w:t>
            </w:r>
          </w:p>
        </w:tc>
      </w:tr>
      <w:tr w:rsidR="00907BC9" w:rsidRPr="003E2CCC" w:rsidTr="00907BC9">
        <w:tc>
          <w:tcPr>
            <w:tcW w:w="1951" w:type="dxa"/>
          </w:tcPr>
          <w:p w:rsidR="00907BC9" w:rsidRPr="00676776" w:rsidRDefault="00907BC9" w:rsidP="00CC2A86">
            <w:pPr>
              <w:rPr>
                <w:lang w:val="fr-CA"/>
              </w:rPr>
            </w:pPr>
            <w:r w:rsidRPr="00676776">
              <w:rPr>
                <w:lang w:val="fr-CA"/>
              </w:rPr>
              <w:t>11 mai 2019</w:t>
            </w:r>
          </w:p>
        </w:tc>
        <w:tc>
          <w:tcPr>
            <w:tcW w:w="7399" w:type="dxa"/>
          </w:tcPr>
          <w:p w:rsidR="00907BC9" w:rsidRPr="00676776" w:rsidRDefault="00907BC9" w:rsidP="00CC2A86">
            <w:pPr>
              <w:rPr>
                <w:lang w:val="fr-CA"/>
              </w:rPr>
            </w:pPr>
            <w:r w:rsidRPr="00676776">
              <w:rPr>
                <w:lang w:val="fr-CA"/>
              </w:rPr>
              <w:t>Début de la deuxième période d’accès au test de pratique</w:t>
            </w:r>
          </w:p>
        </w:tc>
      </w:tr>
      <w:tr w:rsidR="00907BC9" w:rsidRPr="00676776" w:rsidTr="00907BC9">
        <w:tc>
          <w:tcPr>
            <w:tcW w:w="1951" w:type="dxa"/>
          </w:tcPr>
          <w:p w:rsidR="00907BC9" w:rsidRPr="00676776" w:rsidRDefault="00907BC9" w:rsidP="00CC2A86">
            <w:pPr>
              <w:rPr>
                <w:lang w:val="fr-CA"/>
              </w:rPr>
            </w:pPr>
            <w:r w:rsidRPr="00676776">
              <w:rPr>
                <w:lang w:val="fr-CA"/>
              </w:rPr>
              <w:t>11 juin 2019</w:t>
            </w:r>
          </w:p>
        </w:tc>
        <w:tc>
          <w:tcPr>
            <w:tcW w:w="7399" w:type="dxa"/>
          </w:tcPr>
          <w:p w:rsidR="00907BC9" w:rsidRPr="00676776" w:rsidRDefault="00907BC9" w:rsidP="00CC2A86">
            <w:pPr>
              <w:rPr>
                <w:lang w:val="fr-CA"/>
              </w:rPr>
            </w:pPr>
            <w:r w:rsidRPr="00676776">
              <w:rPr>
                <w:lang w:val="fr-CA"/>
              </w:rPr>
              <w:t>Deuxième administration de l’examen</w:t>
            </w:r>
          </w:p>
        </w:tc>
      </w:tr>
      <w:tr w:rsidR="00907BC9" w:rsidRPr="003E2CCC" w:rsidTr="00907BC9">
        <w:tc>
          <w:tcPr>
            <w:tcW w:w="1951" w:type="dxa"/>
          </w:tcPr>
          <w:p w:rsidR="00907BC9" w:rsidRPr="00676776" w:rsidRDefault="00907BC9" w:rsidP="00CC2A86">
            <w:pPr>
              <w:rPr>
                <w:lang w:val="fr-CA"/>
              </w:rPr>
            </w:pPr>
            <w:r w:rsidRPr="00676776">
              <w:rPr>
                <w:lang w:val="fr-CA"/>
              </w:rPr>
              <w:t>12 juin 2019</w:t>
            </w:r>
          </w:p>
        </w:tc>
        <w:tc>
          <w:tcPr>
            <w:tcW w:w="7399" w:type="dxa"/>
          </w:tcPr>
          <w:p w:rsidR="00907BC9" w:rsidRPr="00676776" w:rsidRDefault="00907BC9" w:rsidP="00F93D48">
            <w:pPr>
              <w:rPr>
                <w:lang w:val="fr-CA"/>
              </w:rPr>
            </w:pPr>
            <w:r w:rsidRPr="00676776">
              <w:rPr>
                <w:lang w:val="fr-CA"/>
              </w:rPr>
              <w:t xml:space="preserve">Rappel aux participants de compléter </w:t>
            </w:r>
            <w:r w:rsidR="006E7170" w:rsidRPr="00676776">
              <w:rPr>
                <w:lang w:val="fr-CA"/>
              </w:rPr>
              <w:t xml:space="preserve">le cours </w:t>
            </w:r>
            <w:r w:rsidRPr="00676776">
              <w:rPr>
                <w:lang w:val="fr-CA"/>
              </w:rPr>
              <w:t>– c.</w:t>
            </w:r>
            <w:r w:rsidR="006E7170" w:rsidRPr="00676776">
              <w:rPr>
                <w:lang w:val="fr-CA"/>
              </w:rPr>
              <w:t>-</w:t>
            </w:r>
            <w:r w:rsidRPr="00676776">
              <w:rPr>
                <w:lang w:val="fr-CA"/>
              </w:rPr>
              <w:t>à-d., questionnaire</w:t>
            </w:r>
            <w:r w:rsidR="00F93D48">
              <w:rPr>
                <w:lang w:val="fr-CA"/>
              </w:rPr>
              <w:t xml:space="preserve"> n</w:t>
            </w:r>
            <w:r w:rsidR="00F93D48" w:rsidRPr="00F93D48">
              <w:rPr>
                <w:vertAlign w:val="superscript"/>
                <w:lang w:val="fr-CA"/>
              </w:rPr>
              <w:t>o</w:t>
            </w:r>
            <w:r w:rsidR="00F93D48">
              <w:rPr>
                <w:lang w:val="fr-CA"/>
              </w:rPr>
              <w:t xml:space="preserve"> 1</w:t>
            </w:r>
            <w:r w:rsidRPr="00676776">
              <w:rPr>
                <w:lang w:val="fr-CA"/>
              </w:rPr>
              <w:t xml:space="preserve"> </w:t>
            </w:r>
            <w:r w:rsidR="005C6483" w:rsidRPr="00676776">
              <w:rPr>
                <w:lang w:val="fr-CA"/>
              </w:rPr>
              <w:t>après</w:t>
            </w:r>
            <w:r w:rsidRPr="00676776">
              <w:rPr>
                <w:lang w:val="fr-CA"/>
              </w:rPr>
              <w:t xml:space="preserve"> l’examen</w:t>
            </w:r>
          </w:p>
        </w:tc>
      </w:tr>
      <w:tr w:rsidR="00996DCF" w:rsidRPr="00676776" w:rsidTr="00907BC9">
        <w:tc>
          <w:tcPr>
            <w:tcW w:w="1951" w:type="dxa"/>
          </w:tcPr>
          <w:p w:rsidR="00996DCF" w:rsidRPr="00676776" w:rsidRDefault="00D4612B" w:rsidP="00CC2A86">
            <w:pPr>
              <w:rPr>
                <w:lang w:val="fr-CA"/>
              </w:rPr>
            </w:pPr>
            <w:r w:rsidRPr="00676776">
              <w:rPr>
                <w:lang w:val="fr-CA"/>
              </w:rPr>
              <w:t>Juin à juillet</w:t>
            </w:r>
            <w:r w:rsidR="00996DCF" w:rsidRPr="00676776">
              <w:rPr>
                <w:lang w:val="fr-CA"/>
              </w:rPr>
              <w:t xml:space="preserve"> 2019</w:t>
            </w:r>
          </w:p>
        </w:tc>
        <w:tc>
          <w:tcPr>
            <w:tcW w:w="7399" w:type="dxa"/>
          </w:tcPr>
          <w:p w:rsidR="00996DCF" w:rsidRPr="00676776" w:rsidRDefault="00907BC9" w:rsidP="00CC2A86">
            <w:pPr>
              <w:rPr>
                <w:lang w:val="fr-CA"/>
              </w:rPr>
            </w:pPr>
            <w:r w:rsidRPr="00676776">
              <w:rPr>
                <w:lang w:val="fr-CA"/>
              </w:rPr>
              <w:t>Analyse des données</w:t>
            </w:r>
          </w:p>
        </w:tc>
      </w:tr>
      <w:tr w:rsidR="00996DCF" w:rsidRPr="00676776" w:rsidTr="00907BC9">
        <w:tc>
          <w:tcPr>
            <w:tcW w:w="1951" w:type="dxa"/>
          </w:tcPr>
          <w:p w:rsidR="00996DCF" w:rsidRPr="00676776" w:rsidRDefault="00D4612B" w:rsidP="00D4612B">
            <w:pPr>
              <w:rPr>
                <w:lang w:val="fr-CA"/>
              </w:rPr>
            </w:pPr>
            <w:r w:rsidRPr="00676776">
              <w:rPr>
                <w:lang w:val="fr-CA"/>
              </w:rPr>
              <w:t>Juillet</w:t>
            </w:r>
            <w:r w:rsidR="00996DCF" w:rsidRPr="00676776">
              <w:rPr>
                <w:lang w:val="fr-CA"/>
              </w:rPr>
              <w:t xml:space="preserve"> 2019</w:t>
            </w:r>
          </w:p>
        </w:tc>
        <w:tc>
          <w:tcPr>
            <w:tcW w:w="7399" w:type="dxa"/>
          </w:tcPr>
          <w:p w:rsidR="00996DCF" w:rsidRPr="00676776" w:rsidRDefault="00907BC9" w:rsidP="00CC2A86">
            <w:pPr>
              <w:rPr>
                <w:lang w:val="fr-CA"/>
              </w:rPr>
            </w:pPr>
            <w:r w:rsidRPr="00676776">
              <w:rPr>
                <w:lang w:val="fr-CA"/>
              </w:rPr>
              <w:t>Rapport final</w:t>
            </w:r>
          </w:p>
        </w:tc>
      </w:tr>
    </w:tbl>
    <w:p w:rsidR="007E042F" w:rsidRPr="00676776" w:rsidRDefault="007E042F" w:rsidP="007E042F">
      <w:pPr>
        <w:rPr>
          <w:lang w:val="fr-CA"/>
        </w:rPr>
      </w:pPr>
      <w:r w:rsidRPr="00676776">
        <w:rPr>
          <w:lang w:val="fr-CA"/>
        </w:rPr>
        <w:t>Les données présentées dans la section suivante représentent les réponses collectives des cohortes de l’examen de février et de juin 2019.</w:t>
      </w:r>
    </w:p>
    <w:p w:rsidR="007E042F" w:rsidRPr="00676776" w:rsidRDefault="007E042F" w:rsidP="007E042F">
      <w:pPr>
        <w:pStyle w:val="Heading4"/>
        <w:rPr>
          <w:lang w:val="fr-CA"/>
        </w:rPr>
      </w:pPr>
      <w:r w:rsidRPr="00676776">
        <w:rPr>
          <w:lang w:val="fr-CA"/>
        </w:rPr>
        <w:t xml:space="preserve">Questionnaire </w:t>
      </w:r>
      <w:r w:rsidR="005549EF" w:rsidRPr="00676776">
        <w:rPr>
          <w:lang w:val="fr-CA"/>
        </w:rPr>
        <w:t>n</w:t>
      </w:r>
      <w:r w:rsidR="005549EF" w:rsidRPr="00676776">
        <w:rPr>
          <w:vertAlign w:val="superscript"/>
          <w:lang w:val="fr-CA"/>
        </w:rPr>
        <w:t>o</w:t>
      </w:r>
      <w:r w:rsidR="005549EF" w:rsidRPr="00676776">
        <w:rPr>
          <w:lang w:val="fr-CA"/>
        </w:rPr>
        <w:t xml:space="preserve"> </w:t>
      </w:r>
      <w:r w:rsidRPr="00676776">
        <w:rPr>
          <w:lang w:val="fr-CA"/>
        </w:rPr>
        <w:t>1</w:t>
      </w:r>
    </w:p>
    <w:p w:rsidR="007E042F" w:rsidRPr="00676776" w:rsidRDefault="007E042F" w:rsidP="007E042F">
      <w:pPr>
        <w:rPr>
          <w:lang w:val="fr-CA"/>
        </w:rPr>
      </w:pPr>
      <w:r w:rsidRPr="00676776">
        <w:rPr>
          <w:lang w:val="fr-CA"/>
        </w:rPr>
        <w:t>L’objectif de ce premier questionnaire était de recueillir des données de référence sur le nombre d’utilisateurs et leurs antécédents. On a posé trois questions à cet égard :</w:t>
      </w:r>
    </w:p>
    <w:p w:rsidR="007E042F" w:rsidRPr="00676776" w:rsidRDefault="007E042F" w:rsidP="007E042F">
      <w:pPr>
        <w:pStyle w:val="ListParagraph"/>
        <w:numPr>
          <w:ilvl w:val="0"/>
          <w:numId w:val="1"/>
        </w:numPr>
        <w:rPr>
          <w:lang w:val="fr-CA"/>
        </w:rPr>
      </w:pPr>
      <w:r w:rsidRPr="00676776">
        <w:rPr>
          <w:lang w:val="fr-CA"/>
        </w:rPr>
        <w:t>O</w:t>
      </w:r>
      <w:r w:rsidRPr="00676776">
        <w:rPr>
          <w:rFonts w:cstheme="minorHAnsi"/>
          <w:lang w:val="fr-CA"/>
        </w:rPr>
        <w:t>ù</w:t>
      </w:r>
      <w:r w:rsidRPr="00676776">
        <w:rPr>
          <w:lang w:val="fr-CA"/>
        </w:rPr>
        <w:t xml:space="preserve"> avez-vous reçu votre formation en TLM?</w:t>
      </w:r>
    </w:p>
    <w:p w:rsidR="007E042F" w:rsidRPr="00676776" w:rsidRDefault="007E042F" w:rsidP="007E042F">
      <w:pPr>
        <w:pStyle w:val="ListParagraph"/>
        <w:numPr>
          <w:ilvl w:val="0"/>
          <w:numId w:val="1"/>
        </w:numPr>
        <w:rPr>
          <w:lang w:val="fr-CA"/>
        </w:rPr>
      </w:pPr>
      <w:r w:rsidRPr="00676776">
        <w:rPr>
          <w:lang w:val="fr-CA"/>
        </w:rPr>
        <w:t>Vivez-vous en Ontario?</w:t>
      </w:r>
    </w:p>
    <w:p w:rsidR="007E042F" w:rsidRPr="00676776" w:rsidRDefault="007E042F" w:rsidP="007E042F">
      <w:pPr>
        <w:pStyle w:val="ListParagraph"/>
        <w:numPr>
          <w:ilvl w:val="0"/>
          <w:numId w:val="1"/>
        </w:numPr>
        <w:rPr>
          <w:lang w:val="fr-CA"/>
        </w:rPr>
      </w:pPr>
      <w:r w:rsidRPr="00676776">
        <w:rPr>
          <w:lang w:val="fr-CA"/>
        </w:rPr>
        <w:t>Avez-vous déjà passé l’examen de certification de la SCSLM?</w:t>
      </w:r>
    </w:p>
    <w:p w:rsidR="00E23553" w:rsidRPr="00676776" w:rsidRDefault="007E042F" w:rsidP="007E042F">
      <w:pPr>
        <w:rPr>
          <w:lang w:val="fr-CA"/>
        </w:rPr>
      </w:pPr>
      <w:r w:rsidRPr="00676776">
        <w:rPr>
          <w:lang w:val="fr-CA"/>
        </w:rPr>
        <w:t>Voici un sommaire graphique des réponses obtenues.</w:t>
      </w:r>
    </w:p>
    <w:p w:rsidR="00E23553" w:rsidRPr="00676776" w:rsidRDefault="00E23553">
      <w:pPr>
        <w:rPr>
          <w:lang w:val="fr-CA"/>
        </w:rPr>
      </w:pPr>
      <w:r w:rsidRPr="00676776">
        <w:rPr>
          <w:noProof/>
          <w:lang w:val="en-US"/>
        </w:rPr>
        <w:drawing>
          <wp:inline distT="0" distB="0" distL="0" distR="0" wp14:anchorId="52B00F5E" wp14:editId="474A62EA">
            <wp:extent cx="5857875" cy="268605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D3E76" w:rsidRPr="00676776" w:rsidRDefault="007E042F">
      <w:pPr>
        <w:rPr>
          <w:lang w:val="fr-CA"/>
        </w:rPr>
      </w:pPr>
      <w:r w:rsidRPr="00676776">
        <w:rPr>
          <w:lang w:val="fr-CA"/>
        </w:rPr>
        <w:t>Au total, 571 individus se sont inscrits au test de pratique en ligne. 481 (84 %) ont été formés au Canada; 90 (16 %) ont été formés à l’étranger.</w:t>
      </w:r>
    </w:p>
    <w:p w:rsidR="00E23553" w:rsidRPr="00676776" w:rsidRDefault="00E23553">
      <w:pPr>
        <w:rPr>
          <w:lang w:val="fr-CA"/>
        </w:rPr>
      </w:pPr>
      <w:r w:rsidRPr="00676776">
        <w:rPr>
          <w:noProof/>
          <w:lang w:val="en-US"/>
        </w:rPr>
        <w:drawing>
          <wp:inline distT="0" distB="0" distL="0" distR="0" wp14:anchorId="0BC175B7" wp14:editId="17CDA4A1">
            <wp:extent cx="5857875" cy="22193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E042F" w:rsidRPr="00676776" w:rsidRDefault="007E042F" w:rsidP="007E042F">
      <w:pPr>
        <w:rPr>
          <w:lang w:val="fr-CA"/>
        </w:rPr>
      </w:pPr>
      <w:r w:rsidRPr="00676776">
        <w:rPr>
          <w:lang w:val="fr-CA"/>
        </w:rPr>
        <w:t>206 (36 %) des utilisateurs vivaient en Ontario.</w:t>
      </w:r>
    </w:p>
    <w:p w:rsidR="00755B17" w:rsidRPr="00676776" w:rsidRDefault="00101277">
      <w:pPr>
        <w:rPr>
          <w:lang w:val="fr-CA"/>
        </w:rPr>
      </w:pPr>
      <w:r w:rsidRPr="00676776">
        <w:rPr>
          <w:noProof/>
          <w:lang w:val="en-US"/>
        </w:rPr>
        <w:drawing>
          <wp:inline distT="0" distB="0" distL="0" distR="0" wp14:anchorId="47318257" wp14:editId="516212E1">
            <wp:extent cx="5762625" cy="241935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E042F" w:rsidRPr="00676776" w:rsidRDefault="007E042F" w:rsidP="007E042F">
      <w:pPr>
        <w:rPr>
          <w:lang w:val="fr-CA"/>
        </w:rPr>
      </w:pPr>
      <w:r w:rsidRPr="00676776">
        <w:rPr>
          <w:lang w:val="fr-CA"/>
        </w:rPr>
        <w:t>Seulement 62 (11 %) des répondants ont indiqué avoir déjà passé l’examen de certification; 509 (89 %) se préparaient à passer l’examen pour la première fois.</w:t>
      </w:r>
    </w:p>
    <w:p w:rsidR="007E042F" w:rsidRPr="00676776" w:rsidRDefault="007E042F" w:rsidP="007E042F">
      <w:pPr>
        <w:pStyle w:val="Heading4"/>
        <w:rPr>
          <w:lang w:val="fr-CA"/>
        </w:rPr>
      </w:pPr>
      <w:r w:rsidRPr="00676776">
        <w:rPr>
          <w:lang w:val="fr-CA"/>
        </w:rPr>
        <w:t xml:space="preserve">Questionnaire </w:t>
      </w:r>
      <w:r w:rsidR="005549EF" w:rsidRPr="00676776">
        <w:rPr>
          <w:lang w:val="fr-CA"/>
        </w:rPr>
        <w:t>n</w:t>
      </w:r>
      <w:r w:rsidR="005549EF" w:rsidRPr="00676776">
        <w:rPr>
          <w:vertAlign w:val="superscript"/>
          <w:lang w:val="fr-CA"/>
        </w:rPr>
        <w:t>o</w:t>
      </w:r>
      <w:r w:rsidR="005549EF" w:rsidRPr="00676776">
        <w:rPr>
          <w:lang w:val="fr-CA"/>
        </w:rPr>
        <w:t xml:space="preserve"> </w:t>
      </w:r>
      <w:r w:rsidRPr="00676776">
        <w:rPr>
          <w:lang w:val="fr-CA"/>
        </w:rPr>
        <w:t>2 – Après le test de pratique</w:t>
      </w:r>
    </w:p>
    <w:p w:rsidR="007E042F" w:rsidRPr="00676776" w:rsidRDefault="007E042F" w:rsidP="007E042F">
      <w:pPr>
        <w:rPr>
          <w:lang w:val="fr-CA"/>
        </w:rPr>
      </w:pPr>
      <w:r w:rsidRPr="00676776">
        <w:rPr>
          <w:lang w:val="fr-CA"/>
        </w:rPr>
        <w:t xml:space="preserve">Immédiatement après avoir terminé le test de pratique, on a posé deux autres questions aux utilisateurs. Dans la première, on leur a demandé d’indiquer à quel degré ils étaient en accord ou en désaccord avec certains énoncés uniformisés : </w:t>
      </w:r>
    </w:p>
    <w:p w:rsidR="007E042F" w:rsidRPr="00676776" w:rsidRDefault="007E042F" w:rsidP="007E042F">
      <w:pPr>
        <w:pStyle w:val="ListParagraph"/>
        <w:numPr>
          <w:ilvl w:val="0"/>
          <w:numId w:val="3"/>
        </w:numPr>
        <w:rPr>
          <w:lang w:val="fr-CA"/>
        </w:rPr>
      </w:pPr>
      <w:r w:rsidRPr="00676776">
        <w:rPr>
          <w:lang w:val="fr-CA"/>
        </w:rPr>
        <w:t>J’ai eu assez de temps pour terminer le test de pratique</w:t>
      </w:r>
    </w:p>
    <w:p w:rsidR="007E042F" w:rsidRPr="00676776" w:rsidRDefault="007E042F" w:rsidP="007E042F">
      <w:pPr>
        <w:pStyle w:val="ListParagraph"/>
        <w:numPr>
          <w:ilvl w:val="0"/>
          <w:numId w:val="3"/>
        </w:numPr>
        <w:rPr>
          <w:lang w:val="fr-CA"/>
        </w:rPr>
      </w:pPr>
      <w:r w:rsidRPr="00676776">
        <w:rPr>
          <w:lang w:val="fr-CA"/>
        </w:rPr>
        <w:t>Je me sens mieux préparé(e) à passer l’examen de certification TLM générale de la SCSLM</w:t>
      </w:r>
    </w:p>
    <w:p w:rsidR="007E042F" w:rsidRPr="00676776" w:rsidRDefault="007E042F" w:rsidP="007E042F">
      <w:pPr>
        <w:pStyle w:val="ListParagraph"/>
        <w:numPr>
          <w:ilvl w:val="0"/>
          <w:numId w:val="3"/>
        </w:numPr>
        <w:rPr>
          <w:lang w:val="fr-CA"/>
        </w:rPr>
      </w:pPr>
      <w:r w:rsidRPr="00676776">
        <w:rPr>
          <w:lang w:val="fr-CA"/>
        </w:rPr>
        <w:t>Le test de pratique a réduit mon anxiété face à l’examen</w:t>
      </w:r>
    </w:p>
    <w:p w:rsidR="007E042F" w:rsidRPr="00676776" w:rsidRDefault="007E042F" w:rsidP="007E042F">
      <w:pPr>
        <w:pStyle w:val="ListParagraph"/>
        <w:numPr>
          <w:ilvl w:val="0"/>
          <w:numId w:val="3"/>
        </w:numPr>
        <w:rPr>
          <w:lang w:val="fr-CA"/>
        </w:rPr>
      </w:pPr>
      <w:r w:rsidRPr="00676776">
        <w:rPr>
          <w:lang w:val="fr-CA"/>
        </w:rPr>
        <w:t>Le test de pratique constitue une ressource utile aux membres de la SCSLM</w:t>
      </w:r>
    </w:p>
    <w:p w:rsidR="00E8116C" w:rsidRPr="00676776" w:rsidRDefault="007E042F" w:rsidP="007E042F">
      <w:pPr>
        <w:rPr>
          <w:lang w:val="fr-CA"/>
        </w:rPr>
      </w:pPr>
      <w:r w:rsidRPr="00676776">
        <w:rPr>
          <w:lang w:val="fr-CA"/>
        </w:rPr>
        <w:t>On a employé une échelle de Likert à quatre choix de réponse. On a donné un classement de 1 pour l’énoncé « pas du tout d’accord », 2 pour « pas d’accord », 3 pour « d’accord » et 4 pour « tout à fait d’accord ». La moyenne pondérée des réponses reçues est illustrée dans le graphique et le tableau ci-dessous. Les notes supérieures à 2 indiquent un soutien pour l’énoncé, et celles inférieures à 2 reflètent une opinion divergente.</w:t>
      </w:r>
    </w:p>
    <w:p w:rsidR="00E8116C" w:rsidRPr="00676776" w:rsidRDefault="00E8116C" w:rsidP="00E9295B">
      <w:pPr>
        <w:rPr>
          <w:lang w:val="fr-CA"/>
        </w:rPr>
      </w:pPr>
      <w:r w:rsidRPr="00676776">
        <w:rPr>
          <w:noProof/>
          <w:lang w:val="en-US"/>
        </w:rPr>
        <w:drawing>
          <wp:inline distT="0" distB="0" distL="0" distR="0" wp14:anchorId="3A7B2252" wp14:editId="20E082CD">
            <wp:extent cx="5924550" cy="2600325"/>
            <wp:effectExtent l="0" t="0" r="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676776">
        <w:rPr>
          <w:lang w:val="fr-CA"/>
        </w:rPr>
        <w:t xml:space="preserve"> </w:t>
      </w:r>
    </w:p>
    <w:tbl>
      <w:tblPr>
        <w:tblW w:w="9355" w:type="dxa"/>
        <w:tblInd w:w="-5" w:type="dxa"/>
        <w:tblLook w:val="04A0" w:firstRow="1" w:lastRow="0" w:firstColumn="1" w:lastColumn="0" w:noHBand="0" w:noVBand="1"/>
      </w:tblPr>
      <w:tblGrid>
        <w:gridCol w:w="3951"/>
        <w:gridCol w:w="1140"/>
        <w:gridCol w:w="1134"/>
        <w:gridCol w:w="1030"/>
        <w:gridCol w:w="996"/>
        <w:gridCol w:w="1104"/>
      </w:tblGrid>
      <w:tr w:rsidR="0089149E" w:rsidRPr="00676776" w:rsidTr="0089149E">
        <w:trPr>
          <w:trHeight w:val="300"/>
        </w:trPr>
        <w:tc>
          <w:tcPr>
            <w:tcW w:w="3962" w:type="dxa"/>
            <w:tcBorders>
              <w:top w:val="single" w:sz="4" w:space="0" w:color="auto"/>
              <w:left w:val="single" w:sz="4" w:space="0" w:color="auto"/>
              <w:bottom w:val="single" w:sz="4" w:space="0" w:color="auto"/>
              <w:right w:val="single" w:sz="4" w:space="0" w:color="auto"/>
            </w:tcBorders>
            <w:shd w:val="clear" w:color="EAEAE8" w:fill="EAEAE8"/>
            <w:noWrap/>
            <w:vAlign w:val="bottom"/>
            <w:hideMark/>
          </w:tcPr>
          <w:p w:rsidR="0089149E" w:rsidRPr="00676776" w:rsidRDefault="0089149E" w:rsidP="0089149E">
            <w:pPr>
              <w:spacing w:after="0" w:line="240" w:lineRule="auto"/>
              <w:jc w:val="center"/>
              <w:rPr>
                <w:rFonts w:eastAsia="Times New Roman" w:cstheme="minorHAnsi"/>
                <w:color w:val="333333"/>
                <w:lang w:val="fr-CA" w:eastAsia="en-CA"/>
              </w:rPr>
            </w:pPr>
            <w:r w:rsidRPr="00676776">
              <w:rPr>
                <w:rFonts w:eastAsia="Times New Roman" w:cstheme="minorHAnsi"/>
                <w:color w:val="333333"/>
                <w:lang w:val="fr-CA" w:eastAsia="en-CA"/>
              </w:rPr>
              <w:t> </w:t>
            </w:r>
          </w:p>
        </w:tc>
        <w:tc>
          <w:tcPr>
            <w:tcW w:w="1143" w:type="dxa"/>
            <w:tcBorders>
              <w:top w:val="single" w:sz="4" w:space="0" w:color="auto"/>
              <w:left w:val="nil"/>
              <w:bottom w:val="single" w:sz="4" w:space="0" w:color="auto"/>
              <w:right w:val="single" w:sz="4" w:space="0" w:color="auto"/>
            </w:tcBorders>
            <w:shd w:val="clear" w:color="EAEAE8" w:fill="EAEAE8"/>
            <w:noWrap/>
            <w:vAlign w:val="bottom"/>
            <w:hideMark/>
          </w:tcPr>
          <w:p w:rsidR="0089149E" w:rsidRPr="00676776" w:rsidRDefault="007B3607" w:rsidP="0089149E">
            <w:pPr>
              <w:spacing w:after="0" w:line="240" w:lineRule="auto"/>
              <w:jc w:val="center"/>
              <w:rPr>
                <w:rFonts w:eastAsia="Times New Roman" w:cstheme="minorHAnsi"/>
                <w:b/>
                <w:color w:val="333333"/>
                <w:lang w:val="fr-CA" w:eastAsia="en-CA"/>
              </w:rPr>
            </w:pPr>
            <w:r w:rsidRPr="00676776">
              <w:rPr>
                <w:rFonts w:eastAsia="Times New Roman" w:cstheme="minorHAnsi"/>
                <w:b/>
                <w:color w:val="333333"/>
                <w:lang w:val="fr-CA" w:eastAsia="en-CA"/>
              </w:rPr>
              <w:t>Pas du tout d'accord</w:t>
            </w:r>
          </w:p>
        </w:tc>
        <w:tc>
          <w:tcPr>
            <w:tcW w:w="1137" w:type="dxa"/>
            <w:tcBorders>
              <w:top w:val="single" w:sz="4" w:space="0" w:color="auto"/>
              <w:left w:val="nil"/>
              <w:bottom w:val="single" w:sz="4" w:space="0" w:color="auto"/>
              <w:right w:val="single" w:sz="4" w:space="0" w:color="auto"/>
            </w:tcBorders>
            <w:shd w:val="clear" w:color="EAEAE8" w:fill="EAEAE8"/>
            <w:noWrap/>
            <w:vAlign w:val="bottom"/>
            <w:hideMark/>
          </w:tcPr>
          <w:p w:rsidR="0089149E" w:rsidRPr="00676776" w:rsidRDefault="007B3607" w:rsidP="0089149E">
            <w:pPr>
              <w:spacing w:after="0" w:line="240" w:lineRule="auto"/>
              <w:jc w:val="center"/>
              <w:rPr>
                <w:rFonts w:eastAsia="Times New Roman" w:cstheme="minorHAnsi"/>
                <w:b/>
                <w:color w:val="333333"/>
                <w:lang w:val="fr-CA" w:eastAsia="en-CA"/>
              </w:rPr>
            </w:pPr>
            <w:r w:rsidRPr="00676776">
              <w:rPr>
                <w:rFonts w:eastAsia="Times New Roman" w:cstheme="minorHAnsi"/>
                <w:b/>
                <w:color w:val="333333"/>
                <w:lang w:val="fr-CA" w:eastAsia="en-CA"/>
              </w:rPr>
              <w:t>Pas d’accord</w:t>
            </w:r>
          </w:p>
        </w:tc>
        <w:tc>
          <w:tcPr>
            <w:tcW w:w="1033" w:type="dxa"/>
            <w:tcBorders>
              <w:top w:val="single" w:sz="4" w:space="0" w:color="auto"/>
              <w:left w:val="nil"/>
              <w:bottom w:val="single" w:sz="4" w:space="0" w:color="auto"/>
              <w:right w:val="single" w:sz="4" w:space="0" w:color="auto"/>
            </w:tcBorders>
            <w:shd w:val="clear" w:color="EAEAE8" w:fill="EAEAE8"/>
            <w:noWrap/>
            <w:vAlign w:val="bottom"/>
            <w:hideMark/>
          </w:tcPr>
          <w:p w:rsidR="0089149E" w:rsidRPr="00676776" w:rsidRDefault="007B3607" w:rsidP="0089149E">
            <w:pPr>
              <w:spacing w:after="0" w:line="240" w:lineRule="auto"/>
              <w:jc w:val="center"/>
              <w:rPr>
                <w:rFonts w:eastAsia="Times New Roman" w:cstheme="minorHAnsi"/>
                <w:b/>
                <w:color w:val="333333"/>
                <w:lang w:val="fr-CA" w:eastAsia="en-CA"/>
              </w:rPr>
            </w:pPr>
            <w:r w:rsidRPr="00676776">
              <w:rPr>
                <w:rFonts w:eastAsia="Times New Roman" w:cstheme="minorHAnsi"/>
                <w:b/>
                <w:color w:val="333333"/>
                <w:lang w:val="fr-CA" w:eastAsia="en-CA"/>
              </w:rPr>
              <w:t>D’accord</w:t>
            </w:r>
          </w:p>
        </w:tc>
        <w:tc>
          <w:tcPr>
            <w:tcW w:w="973" w:type="dxa"/>
            <w:tcBorders>
              <w:top w:val="single" w:sz="4" w:space="0" w:color="auto"/>
              <w:left w:val="nil"/>
              <w:bottom w:val="single" w:sz="4" w:space="0" w:color="auto"/>
              <w:right w:val="single" w:sz="4" w:space="0" w:color="auto"/>
            </w:tcBorders>
            <w:shd w:val="clear" w:color="EAEAE8" w:fill="EAEAE8"/>
            <w:noWrap/>
            <w:vAlign w:val="bottom"/>
            <w:hideMark/>
          </w:tcPr>
          <w:p w:rsidR="0089149E" w:rsidRPr="00676776" w:rsidRDefault="007B3607" w:rsidP="0089149E">
            <w:pPr>
              <w:spacing w:after="0" w:line="240" w:lineRule="auto"/>
              <w:jc w:val="center"/>
              <w:rPr>
                <w:rFonts w:eastAsia="Times New Roman" w:cstheme="minorHAnsi"/>
                <w:b/>
                <w:color w:val="333333"/>
                <w:lang w:val="fr-CA" w:eastAsia="en-CA"/>
              </w:rPr>
            </w:pPr>
            <w:r w:rsidRPr="00676776">
              <w:rPr>
                <w:rFonts w:eastAsia="Times New Roman" w:cstheme="minorHAnsi"/>
                <w:b/>
                <w:color w:val="333333"/>
                <w:lang w:val="fr-CA" w:eastAsia="en-CA"/>
              </w:rPr>
              <w:t>Tout à fait d’accord</w:t>
            </w:r>
          </w:p>
        </w:tc>
        <w:tc>
          <w:tcPr>
            <w:tcW w:w="1107" w:type="dxa"/>
            <w:tcBorders>
              <w:top w:val="single" w:sz="4" w:space="0" w:color="auto"/>
              <w:left w:val="nil"/>
              <w:bottom w:val="single" w:sz="4" w:space="0" w:color="auto"/>
              <w:right w:val="single" w:sz="4" w:space="0" w:color="auto"/>
            </w:tcBorders>
            <w:shd w:val="clear" w:color="EAEAE8" w:fill="EAEAE8"/>
            <w:noWrap/>
            <w:vAlign w:val="bottom"/>
            <w:hideMark/>
          </w:tcPr>
          <w:p w:rsidR="0089149E" w:rsidRPr="00676776" w:rsidRDefault="007B3607" w:rsidP="0089149E">
            <w:pPr>
              <w:spacing w:after="0" w:line="240" w:lineRule="auto"/>
              <w:jc w:val="center"/>
              <w:rPr>
                <w:rFonts w:eastAsia="Times New Roman" w:cstheme="minorHAnsi"/>
                <w:b/>
                <w:color w:val="333333"/>
                <w:lang w:val="fr-CA" w:eastAsia="en-CA"/>
              </w:rPr>
            </w:pPr>
            <w:r w:rsidRPr="00676776">
              <w:rPr>
                <w:rFonts w:eastAsia="Times New Roman" w:cstheme="minorHAnsi"/>
                <w:b/>
                <w:color w:val="333333"/>
                <w:lang w:val="fr-CA" w:eastAsia="en-CA"/>
              </w:rPr>
              <w:t>Moyenne pondérée</w:t>
            </w:r>
          </w:p>
        </w:tc>
      </w:tr>
      <w:tr w:rsidR="0089149E" w:rsidRPr="00676776" w:rsidTr="0089149E">
        <w:trPr>
          <w:trHeight w:val="300"/>
        </w:trPr>
        <w:tc>
          <w:tcPr>
            <w:tcW w:w="3962" w:type="dxa"/>
            <w:tcBorders>
              <w:top w:val="nil"/>
              <w:left w:val="single" w:sz="4" w:space="0" w:color="auto"/>
              <w:bottom w:val="single" w:sz="4" w:space="0" w:color="auto"/>
              <w:right w:val="single" w:sz="4" w:space="0" w:color="auto"/>
            </w:tcBorders>
            <w:shd w:val="clear" w:color="EAEAE8" w:fill="EAEAE8"/>
            <w:noWrap/>
            <w:vAlign w:val="bottom"/>
            <w:hideMark/>
          </w:tcPr>
          <w:p w:rsidR="0089149E" w:rsidRPr="00676776" w:rsidRDefault="003213BF" w:rsidP="0089149E">
            <w:pPr>
              <w:spacing w:after="0" w:line="240" w:lineRule="auto"/>
              <w:rPr>
                <w:rFonts w:eastAsia="Times New Roman" w:cstheme="minorHAnsi"/>
                <w:color w:val="333333"/>
                <w:lang w:val="fr-CA" w:eastAsia="en-CA"/>
              </w:rPr>
            </w:pPr>
            <w:r w:rsidRPr="00676776">
              <w:rPr>
                <w:rFonts w:eastAsia="Times New Roman" w:cstheme="minorHAnsi"/>
                <w:color w:val="333333"/>
                <w:lang w:val="fr-CA" w:eastAsia="en-CA"/>
              </w:rPr>
              <w:t>J’ai eu assez de temps pour terminer le test de pratique</w:t>
            </w:r>
          </w:p>
        </w:tc>
        <w:tc>
          <w:tcPr>
            <w:tcW w:w="1143" w:type="dxa"/>
            <w:tcBorders>
              <w:top w:val="nil"/>
              <w:left w:val="nil"/>
              <w:bottom w:val="single" w:sz="4" w:space="0" w:color="auto"/>
              <w:right w:val="single" w:sz="4" w:space="0" w:color="auto"/>
            </w:tcBorders>
            <w:shd w:val="clear" w:color="auto" w:fill="auto"/>
            <w:noWrap/>
            <w:vAlign w:val="bottom"/>
            <w:hideMark/>
          </w:tcPr>
          <w:p w:rsidR="0089149E" w:rsidRPr="00676776" w:rsidRDefault="0089149E" w:rsidP="0089149E">
            <w:pPr>
              <w:spacing w:after="0" w:line="240" w:lineRule="auto"/>
              <w:jc w:val="center"/>
              <w:rPr>
                <w:rFonts w:eastAsia="Times New Roman" w:cstheme="minorHAnsi"/>
                <w:color w:val="333333"/>
                <w:lang w:val="fr-CA" w:eastAsia="en-CA"/>
              </w:rPr>
            </w:pPr>
            <w:r w:rsidRPr="00676776">
              <w:rPr>
                <w:rFonts w:eastAsia="Times New Roman" w:cstheme="minorHAnsi"/>
                <w:color w:val="333333"/>
                <w:lang w:val="fr-CA" w:eastAsia="en-CA"/>
              </w:rPr>
              <w:t>7</w:t>
            </w:r>
            <w:r w:rsidR="007768BE" w:rsidRPr="00676776">
              <w:rPr>
                <w:rFonts w:eastAsia="Times New Roman" w:cstheme="minorHAnsi"/>
                <w:color w:val="333333"/>
                <w:lang w:val="fr-CA" w:eastAsia="en-CA"/>
              </w:rPr>
              <w:t>,</w:t>
            </w:r>
            <w:r w:rsidRPr="00676776">
              <w:rPr>
                <w:rFonts w:eastAsia="Times New Roman" w:cstheme="minorHAnsi"/>
                <w:color w:val="333333"/>
                <w:lang w:val="fr-CA" w:eastAsia="en-CA"/>
              </w:rPr>
              <w:t>31</w:t>
            </w:r>
            <w:r w:rsidR="007768BE" w:rsidRPr="00676776">
              <w:rPr>
                <w:rFonts w:eastAsia="Times New Roman" w:cstheme="minorHAnsi"/>
                <w:color w:val="333333"/>
                <w:lang w:val="fr-CA" w:eastAsia="en-CA"/>
              </w:rPr>
              <w:t xml:space="preserve"> %</w:t>
            </w:r>
          </w:p>
        </w:tc>
        <w:tc>
          <w:tcPr>
            <w:tcW w:w="1137" w:type="dxa"/>
            <w:tcBorders>
              <w:top w:val="nil"/>
              <w:left w:val="nil"/>
              <w:bottom w:val="single" w:sz="4" w:space="0" w:color="auto"/>
              <w:right w:val="single" w:sz="4" w:space="0" w:color="auto"/>
            </w:tcBorders>
            <w:shd w:val="clear" w:color="auto" w:fill="auto"/>
            <w:noWrap/>
            <w:vAlign w:val="bottom"/>
            <w:hideMark/>
          </w:tcPr>
          <w:p w:rsidR="0089149E" w:rsidRPr="00676776" w:rsidRDefault="0089149E" w:rsidP="0089149E">
            <w:pPr>
              <w:spacing w:after="0" w:line="240" w:lineRule="auto"/>
              <w:jc w:val="center"/>
              <w:rPr>
                <w:rFonts w:eastAsia="Times New Roman" w:cstheme="minorHAnsi"/>
                <w:color w:val="333333"/>
                <w:lang w:val="fr-CA" w:eastAsia="en-CA"/>
              </w:rPr>
            </w:pPr>
            <w:r w:rsidRPr="00676776">
              <w:rPr>
                <w:rFonts w:eastAsia="Times New Roman" w:cstheme="minorHAnsi"/>
                <w:color w:val="333333"/>
                <w:lang w:val="fr-CA" w:eastAsia="en-CA"/>
              </w:rPr>
              <w:t>10</w:t>
            </w:r>
            <w:r w:rsidR="007768BE" w:rsidRPr="00676776">
              <w:rPr>
                <w:rFonts w:eastAsia="Times New Roman" w:cstheme="minorHAnsi"/>
                <w:color w:val="333333"/>
                <w:lang w:val="fr-CA" w:eastAsia="en-CA"/>
              </w:rPr>
              <w:t>,</w:t>
            </w:r>
            <w:r w:rsidRPr="00676776">
              <w:rPr>
                <w:rFonts w:eastAsia="Times New Roman" w:cstheme="minorHAnsi"/>
                <w:color w:val="333333"/>
                <w:lang w:val="fr-CA" w:eastAsia="en-CA"/>
              </w:rPr>
              <w:t>87</w:t>
            </w:r>
            <w:r w:rsidR="007768BE" w:rsidRPr="00676776">
              <w:rPr>
                <w:rFonts w:eastAsia="Times New Roman" w:cstheme="minorHAnsi"/>
                <w:color w:val="333333"/>
                <w:lang w:val="fr-CA" w:eastAsia="en-CA"/>
              </w:rPr>
              <w:t xml:space="preserve"> %</w:t>
            </w:r>
          </w:p>
        </w:tc>
        <w:tc>
          <w:tcPr>
            <w:tcW w:w="1033" w:type="dxa"/>
            <w:tcBorders>
              <w:top w:val="nil"/>
              <w:left w:val="nil"/>
              <w:bottom w:val="single" w:sz="4" w:space="0" w:color="auto"/>
              <w:right w:val="single" w:sz="4" w:space="0" w:color="auto"/>
            </w:tcBorders>
            <w:shd w:val="clear" w:color="auto" w:fill="auto"/>
            <w:noWrap/>
            <w:vAlign w:val="bottom"/>
            <w:hideMark/>
          </w:tcPr>
          <w:p w:rsidR="0089149E" w:rsidRPr="00676776" w:rsidRDefault="0089149E" w:rsidP="0089149E">
            <w:pPr>
              <w:spacing w:after="0" w:line="240" w:lineRule="auto"/>
              <w:jc w:val="center"/>
              <w:rPr>
                <w:rFonts w:eastAsia="Times New Roman" w:cstheme="minorHAnsi"/>
                <w:color w:val="333333"/>
                <w:lang w:val="fr-CA" w:eastAsia="en-CA"/>
              </w:rPr>
            </w:pPr>
            <w:r w:rsidRPr="00676776">
              <w:rPr>
                <w:rFonts w:eastAsia="Times New Roman" w:cstheme="minorHAnsi"/>
                <w:color w:val="333333"/>
                <w:lang w:val="fr-CA" w:eastAsia="en-CA"/>
              </w:rPr>
              <w:t>46</w:t>
            </w:r>
            <w:r w:rsidR="007768BE" w:rsidRPr="00676776">
              <w:rPr>
                <w:rFonts w:eastAsia="Times New Roman" w:cstheme="minorHAnsi"/>
                <w:color w:val="333333"/>
                <w:lang w:val="fr-CA" w:eastAsia="en-CA"/>
              </w:rPr>
              <w:t>,</w:t>
            </w:r>
            <w:r w:rsidRPr="00676776">
              <w:rPr>
                <w:rFonts w:eastAsia="Times New Roman" w:cstheme="minorHAnsi"/>
                <w:color w:val="333333"/>
                <w:lang w:val="fr-CA" w:eastAsia="en-CA"/>
              </w:rPr>
              <w:t>05</w:t>
            </w:r>
            <w:r w:rsidR="007768BE" w:rsidRPr="00676776">
              <w:rPr>
                <w:rFonts w:eastAsia="Times New Roman" w:cstheme="minorHAnsi"/>
                <w:color w:val="333333"/>
                <w:lang w:val="fr-CA" w:eastAsia="en-CA"/>
              </w:rPr>
              <w:t xml:space="preserve"> %</w:t>
            </w:r>
          </w:p>
        </w:tc>
        <w:tc>
          <w:tcPr>
            <w:tcW w:w="973" w:type="dxa"/>
            <w:tcBorders>
              <w:top w:val="nil"/>
              <w:left w:val="nil"/>
              <w:bottom w:val="single" w:sz="4" w:space="0" w:color="auto"/>
              <w:right w:val="single" w:sz="4" w:space="0" w:color="auto"/>
            </w:tcBorders>
            <w:shd w:val="clear" w:color="auto" w:fill="auto"/>
            <w:noWrap/>
            <w:vAlign w:val="bottom"/>
            <w:hideMark/>
          </w:tcPr>
          <w:p w:rsidR="0089149E" w:rsidRPr="00676776" w:rsidRDefault="0089149E" w:rsidP="0089149E">
            <w:pPr>
              <w:spacing w:after="0" w:line="240" w:lineRule="auto"/>
              <w:jc w:val="center"/>
              <w:rPr>
                <w:rFonts w:eastAsia="Times New Roman" w:cstheme="minorHAnsi"/>
                <w:color w:val="333333"/>
                <w:lang w:val="fr-CA" w:eastAsia="en-CA"/>
              </w:rPr>
            </w:pPr>
            <w:r w:rsidRPr="00676776">
              <w:rPr>
                <w:rFonts w:eastAsia="Times New Roman" w:cstheme="minorHAnsi"/>
                <w:color w:val="333333"/>
                <w:lang w:val="fr-CA" w:eastAsia="en-CA"/>
              </w:rPr>
              <w:t>35</w:t>
            </w:r>
            <w:r w:rsidR="007768BE" w:rsidRPr="00676776">
              <w:rPr>
                <w:rFonts w:eastAsia="Times New Roman" w:cstheme="minorHAnsi"/>
                <w:color w:val="333333"/>
                <w:lang w:val="fr-CA" w:eastAsia="en-CA"/>
              </w:rPr>
              <w:t>,</w:t>
            </w:r>
            <w:r w:rsidRPr="00676776">
              <w:rPr>
                <w:rFonts w:eastAsia="Times New Roman" w:cstheme="minorHAnsi"/>
                <w:color w:val="333333"/>
                <w:lang w:val="fr-CA" w:eastAsia="en-CA"/>
              </w:rPr>
              <w:t>77</w:t>
            </w:r>
            <w:r w:rsidR="007768BE" w:rsidRPr="00676776">
              <w:rPr>
                <w:rFonts w:eastAsia="Times New Roman" w:cstheme="minorHAnsi"/>
                <w:color w:val="333333"/>
                <w:lang w:val="fr-CA" w:eastAsia="en-CA"/>
              </w:rPr>
              <w:t xml:space="preserve"> %</w:t>
            </w:r>
          </w:p>
        </w:tc>
        <w:tc>
          <w:tcPr>
            <w:tcW w:w="1107" w:type="dxa"/>
            <w:tcBorders>
              <w:top w:val="nil"/>
              <w:left w:val="nil"/>
              <w:bottom w:val="single" w:sz="4" w:space="0" w:color="auto"/>
              <w:right w:val="single" w:sz="4" w:space="0" w:color="auto"/>
            </w:tcBorders>
            <w:shd w:val="clear" w:color="auto" w:fill="auto"/>
            <w:noWrap/>
            <w:vAlign w:val="bottom"/>
            <w:hideMark/>
          </w:tcPr>
          <w:p w:rsidR="0089149E" w:rsidRPr="00676776" w:rsidRDefault="0089149E" w:rsidP="0089149E">
            <w:pPr>
              <w:spacing w:after="0" w:line="240" w:lineRule="auto"/>
              <w:jc w:val="center"/>
              <w:rPr>
                <w:rFonts w:eastAsia="Times New Roman" w:cstheme="minorHAnsi"/>
                <w:color w:val="333333"/>
                <w:lang w:val="fr-CA" w:eastAsia="en-CA"/>
              </w:rPr>
            </w:pPr>
            <w:r w:rsidRPr="00676776">
              <w:rPr>
                <w:rFonts w:eastAsia="Times New Roman" w:cstheme="minorHAnsi"/>
                <w:color w:val="333333"/>
                <w:lang w:val="fr-CA" w:eastAsia="en-CA"/>
              </w:rPr>
              <w:t>3</w:t>
            </w:r>
            <w:r w:rsidR="007768BE" w:rsidRPr="00676776">
              <w:rPr>
                <w:rFonts w:eastAsia="Times New Roman" w:cstheme="minorHAnsi"/>
                <w:color w:val="333333"/>
                <w:lang w:val="fr-CA" w:eastAsia="en-CA"/>
              </w:rPr>
              <w:t>,</w:t>
            </w:r>
            <w:r w:rsidRPr="00676776">
              <w:rPr>
                <w:rFonts w:eastAsia="Times New Roman" w:cstheme="minorHAnsi"/>
                <w:color w:val="333333"/>
                <w:lang w:val="fr-CA" w:eastAsia="en-CA"/>
              </w:rPr>
              <w:t>1</w:t>
            </w:r>
          </w:p>
        </w:tc>
      </w:tr>
      <w:tr w:rsidR="0089149E" w:rsidRPr="00676776" w:rsidTr="0089149E">
        <w:trPr>
          <w:trHeight w:val="300"/>
        </w:trPr>
        <w:tc>
          <w:tcPr>
            <w:tcW w:w="3962" w:type="dxa"/>
            <w:tcBorders>
              <w:top w:val="nil"/>
              <w:left w:val="single" w:sz="4" w:space="0" w:color="auto"/>
              <w:bottom w:val="single" w:sz="4" w:space="0" w:color="auto"/>
              <w:right w:val="single" w:sz="4" w:space="0" w:color="auto"/>
            </w:tcBorders>
            <w:shd w:val="clear" w:color="EAEAE8" w:fill="EAEAE8"/>
            <w:noWrap/>
            <w:vAlign w:val="bottom"/>
            <w:hideMark/>
          </w:tcPr>
          <w:p w:rsidR="0089149E" w:rsidRPr="00676776" w:rsidRDefault="003213BF" w:rsidP="007768BE">
            <w:pPr>
              <w:spacing w:after="0" w:line="240" w:lineRule="auto"/>
              <w:rPr>
                <w:rFonts w:eastAsia="Times New Roman" w:cstheme="minorHAnsi"/>
                <w:color w:val="333333"/>
                <w:lang w:val="fr-CA" w:eastAsia="en-CA"/>
              </w:rPr>
            </w:pPr>
            <w:r w:rsidRPr="00676776">
              <w:rPr>
                <w:rFonts w:eastAsia="Times New Roman" w:cstheme="minorHAnsi"/>
                <w:color w:val="333333"/>
                <w:lang w:val="fr-CA" w:eastAsia="en-CA"/>
              </w:rPr>
              <w:t>Je me sens mieux préparé(e) à passer l’examen de certification TLM générale de la SCSLM</w:t>
            </w:r>
          </w:p>
        </w:tc>
        <w:tc>
          <w:tcPr>
            <w:tcW w:w="1143" w:type="dxa"/>
            <w:tcBorders>
              <w:top w:val="nil"/>
              <w:left w:val="nil"/>
              <w:bottom w:val="single" w:sz="4" w:space="0" w:color="auto"/>
              <w:right w:val="single" w:sz="4" w:space="0" w:color="auto"/>
            </w:tcBorders>
            <w:shd w:val="clear" w:color="auto" w:fill="auto"/>
            <w:noWrap/>
            <w:vAlign w:val="bottom"/>
            <w:hideMark/>
          </w:tcPr>
          <w:p w:rsidR="0089149E" w:rsidRPr="00676776" w:rsidRDefault="0089149E" w:rsidP="0089149E">
            <w:pPr>
              <w:spacing w:after="0" w:line="240" w:lineRule="auto"/>
              <w:jc w:val="center"/>
              <w:rPr>
                <w:rFonts w:eastAsia="Times New Roman" w:cstheme="minorHAnsi"/>
                <w:color w:val="333333"/>
                <w:lang w:val="fr-CA" w:eastAsia="en-CA"/>
              </w:rPr>
            </w:pPr>
            <w:r w:rsidRPr="00676776">
              <w:rPr>
                <w:rFonts w:eastAsia="Times New Roman" w:cstheme="minorHAnsi"/>
                <w:color w:val="333333"/>
                <w:lang w:val="fr-CA" w:eastAsia="en-CA"/>
              </w:rPr>
              <w:t>7</w:t>
            </w:r>
            <w:r w:rsidR="007768BE" w:rsidRPr="00676776">
              <w:rPr>
                <w:rFonts w:eastAsia="Times New Roman" w:cstheme="minorHAnsi"/>
                <w:color w:val="333333"/>
                <w:lang w:val="fr-CA" w:eastAsia="en-CA"/>
              </w:rPr>
              <w:t>,</w:t>
            </w:r>
            <w:r w:rsidRPr="00676776">
              <w:rPr>
                <w:rFonts w:eastAsia="Times New Roman" w:cstheme="minorHAnsi"/>
                <w:color w:val="333333"/>
                <w:lang w:val="fr-CA" w:eastAsia="en-CA"/>
              </w:rPr>
              <w:t>11</w:t>
            </w:r>
            <w:r w:rsidR="007768BE" w:rsidRPr="00676776">
              <w:rPr>
                <w:rFonts w:eastAsia="Times New Roman" w:cstheme="minorHAnsi"/>
                <w:color w:val="333333"/>
                <w:lang w:val="fr-CA" w:eastAsia="en-CA"/>
              </w:rPr>
              <w:t xml:space="preserve"> %</w:t>
            </w:r>
          </w:p>
        </w:tc>
        <w:tc>
          <w:tcPr>
            <w:tcW w:w="1137" w:type="dxa"/>
            <w:tcBorders>
              <w:top w:val="nil"/>
              <w:left w:val="nil"/>
              <w:bottom w:val="single" w:sz="4" w:space="0" w:color="auto"/>
              <w:right w:val="single" w:sz="4" w:space="0" w:color="auto"/>
            </w:tcBorders>
            <w:shd w:val="clear" w:color="auto" w:fill="auto"/>
            <w:noWrap/>
            <w:vAlign w:val="bottom"/>
            <w:hideMark/>
          </w:tcPr>
          <w:p w:rsidR="0089149E" w:rsidRPr="00676776" w:rsidRDefault="0089149E" w:rsidP="0089149E">
            <w:pPr>
              <w:spacing w:after="0" w:line="240" w:lineRule="auto"/>
              <w:jc w:val="center"/>
              <w:rPr>
                <w:rFonts w:eastAsia="Times New Roman" w:cstheme="minorHAnsi"/>
                <w:color w:val="333333"/>
                <w:lang w:val="fr-CA" w:eastAsia="en-CA"/>
              </w:rPr>
            </w:pPr>
            <w:r w:rsidRPr="00676776">
              <w:rPr>
                <w:rFonts w:eastAsia="Times New Roman" w:cstheme="minorHAnsi"/>
                <w:color w:val="333333"/>
                <w:lang w:val="fr-CA" w:eastAsia="en-CA"/>
              </w:rPr>
              <w:t>27</w:t>
            </w:r>
            <w:r w:rsidR="007768BE" w:rsidRPr="00676776">
              <w:rPr>
                <w:rFonts w:eastAsia="Times New Roman" w:cstheme="minorHAnsi"/>
                <w:color w:val="333333"/>
                <w:lang w:val="fr-CA" w:eastAsia="en-CA"/>
              </w:rPr>
              <w:t>,</w:t>
            </w:r>
            <w:r w:rsidRPr="00676776">
              <w:rPr>
                <w:rFonts w:eastAsia="Times New Roman" w:cstheme="minorHAnsi"/>
                <w:color w:val="333333"/>
                <w:lang w:val="fr-CA" w:eastAsia="en-CA"/>
              </w:rPr>
              <w:t>87</w:t>
            </w:r>
            <w:r w:rsidR="007768BE" w:rsidRPr="00676776">
              <w:rPr>
                <w:rFonts w:eastAsia="Times New Roman" w:cstheme="minorHAnsi"/>
                <w:color w:val="333333"/>
                <w:lang w:val="fr-CA" w:eastAsia="en-CA"/>
              </w:rPr>
              <w:t xml:space="preserve"> %</w:t>
            </w:r>
          </w:p>
        </w:tc>
        <w:tc>
          <w:tcPr>
            <w:tcW w:w="1033" w:type="dxa"/>
            <w:tcBorders>
              <w:top w:val="nil"/>
              <w:left w:val="nil"/>
              <w:bottom w:val="single" w:sz="4" w:space="0" w:color="auto"/>
              <w:right w:val="single" w:sz="4" w:space="0" w:color="auto"/>
            </w:tcBorders>
            <w:shd w:val="clear" w:color="auto" w:fill="auto"/>
            <w:noWrap/>
            <w:vAlign w:val="bottom"/>
            <w:hideMark/>
          </w:tcPr>
          <w:p w:rsidR="0089149E" w:rsidRPr="00676776" w:rsidRDefault="0089149E" w:rsidP="0089149E">
            <w:pPr>
              <w:spacing w:after="0" w:line="240" w:lineRule="auto"/>
              <w:jc w:val="center"/>
              <w:rPr>
                <w:rFonts w:eastAsia="Times New Roman" w:cstheme="minorHAnsi"/>
                <w:color w:val="333333"/>
                <w:lang w:val="fr-CA" w:eastAsia="en-CA"/>
              </w:rPr>
            </w:pPr>
            <w:r w:rsidRPr="00676776">
              <w:rPr>
                <w:rFonts w:eastAsia="Times New Roman" w:cstheme="minorHAnsi"/>
                <w:color w:val="333333"/>
                <w:lang w:val="fr-CA" w:eastAsia="en-CA"/>
              </w:rPr>
              <w:t>54</w:t>
            </w:r>
            <w:r w:rsidR="007768BE" w:rsidRPr="00676776">
              <w:rPr>
                <w:rFonts w:eastAsia="Times New Roman" w:cstheme="minorHAnsi"/>
                <w:color w:val="333333"/>
                <w:lang w:val="fr-CA" w:eastAsia="en-CA"/>
              </w:rPr>
              <w:t>,</w:t>
            </w:r>
            <w:r w:rsidRPr="00676776">
              <w:rPr>
                <w:rFonts w:eastAsia="Times New Roman" w:cstheme="minorHAnsi"/>
                <w:color w:val="333333"/>
                <w:lang w:val="fr-CA" w:eastAsia="en-CA"/>
              </w:rPr>
              <w:t>35</w:t>
            </w:r>
            <w:r w:rsidR="007768BE" w:rsidRPr="00676776">
              <w:rPr>
                <w:rFonts w:eastAsia="Times New Roman" w:cstheme="minorHAnsi"/>
                <w:color w:val="333333"/>
                <w:lang w:val="fr-CA" w:eastAsia="en-CA"/>
              </w:rPr>
              <w:t xml:space="preserve"> %</w:t>
            </w:r>
          </w:p>
        </w:tc>
        <w:tc>
          <w:tcPr>
            <w:tcW w:w="973" w:type="dxa"/>
            <w:tcBorders>
              <w:top w:val="nil"/>
              <w:left w:val="nil"/>
              <w:bottom w:val="single" w:sz="4" w:space="0" w:color="auto"/>
              <w:right w:val="single" w:sz="4" w:space="0" w:color="auto"/>
            </w:tcBorders>
            <w:shd w:val="clear" w:color="auto" w:fill="auto"/>
            <w:noWrap/>
            <w:vAlign w:val="bottom"/>
            <w:hideMark/>
          </w:tcPr>
          <w:p w:rsidR="0089149E" w:rsidRPr="00676776" w:rsidRDefault="0089149E" w:rsidP="0089149E">
            <w:pPr>
              <w:spacing w:after="0" w:line="240" w:lineRule="auto"/>
              <w:jc w:val="center"/>
              <w:rPr>
                <w:rFonts w:eastAsia="Times New Roman" w:cstheme="minorHAnsi"/>
                <w:color w:val="333333"/>
                <w:lang w:val="fr-CA" w:eastAsia="en-CA"/>
              </w:rPr>
            </w:pPr>
            <w:r w:rsidRPr="00676776">
              <w:rPr>
                <w:rFonts w:eastAsia="Times New Roman" w:cstheme="minorHAnsi"/>
                <w:color w:val="333333"/>
                <w:lang w:val="fr-CA" w:eastAsia="en-CA"/>
              </w:rPr>
              <w:t>10</w:t>
            </w:r>
            <w:r w:rsidR="007768BE" w:rsidRPr="00676776">
              <w:rPr>
                <w:rFonts w:eastAsia="Times New Roman" w:cstheme="minorHAnsi"/>
                <w:color w:val="333333"/>
                <w:lang w:val="fr-CA" w:eastAsia="en-CA"/>
              </w:rPr>
              <w:t>,</w:t>
            </w:r>
            <w:r w:rsidRPr="00676776">
              <w:rPr>
                <w:rFonts w:eastAsia="Times New Roman" w:cstheme="minorHAnsi"/>
                <w:color w:val="333333"/>
                <w:lang w:val="fr-CA" w:eastAsia="en-CA"/>
              </w:rPr>
              <w:t>67</w:t>
            </w:r>
            <w:r w:rsidR="007768BE" w:rsidRPr="00676776">
              <w:rPr>
                <w:rFonts w:eastAsia="Times New Roman" w:cstheme="minorHAnsi"/>
                <w:color w:val="333333"/>
                <w:lang w:val="fr-CA" w:eastAsia="en-CA"/>
              </w:rPr>
              <w:t xml:space="preserve"> %</w:t>
            </w:r>
          </w:p>
        </w:tc>
        <w:tc>
          <w:tcPr>
            <w:tcW w:w="1107" w:type="dxa"/>
            <w:tcBorders>
              <w:top w:val="nil"/>
              <w:left w:val="nil"/>
              <w:bottom w:val="single" w:sz="4" w:space="0" w:color="auto"/>
              <w:right w:val="single" w:sz="4" w:space="0" w:color="auto"/>
            </w:tcBorders>
            <w:shd w:val="clear" w:color="auto" w:fill="auto"/>
            <w:noWrap/>
            <w:vAlign w:val="bottom"/>
            <w:hideMark/>
          </w:tcPr>
          <w:p w:rsidR="0089149E" w:rsidRPr="00676776" w:rsidRDefault="0089149E" w:rsidP="0089149E">
            <w:pPr>
              <w:spacing w:after="0" w:line="240" w:lineRule="auto"/>
              <w:jc w:val="center"/>
              <w:rPr>
                <w:rFonts w:eastAsia="Times New Roman" w:cstheme="minorHAnsi"/>
                <w:color w:val="333333"/>
                <w:lang w:val="fr-CA" w:eastAsia="en-CA"/>
              </w:rPr>
            </w:pPr>
            <w:r w:rsidRPr="00676776">
              <w:rPr>
                <w:rFonts w:eastAsia="Times New Roman" w:cstheme="minorHAnsi"/>
                <w:color w:val="333333"/>
                <w:lang w:val="fr-CA" w:eastAsia="en-CA"/>
              </w:rPr>
              <w:t>2</w:t>
            </w:r>
            <w:r w:rsidR="007768BE" w:rsidRPr="00676776">
              <w:rPr>
                <w:rFonts w:eastAsia="Times New Roman" w:cstheme="minorHAnsi"/>
                <w:color w:val="333333"/>
                <w:lang w:val="fr-CA" w:eastAsia="en-CA"/>
              </w:rPr>
              <w:t>,</w:t>
            </w:r>
            <w:r w:rsidRPr="00676776">
              <w:rPr>
                <w:rFonts w:eastAsia="Times New Roman" w:cstheme="minorHAnsi"/>
                <w:color w:val="333333"/>
                <w:lang w:val="fr-CA" w:eastAsia="en-CA"/>
              </w:rPr>
              <w:t>69</w:t>
            </w:r>
          </w:p>
        </w:tc>
      </w:tr>
      <w:tr w:rsidR="0089149E" w:rsidRPr="00676776" w:rsidTr="0089149E">
        <w:trPr>
          <w:trHeight w:val="300"/>
        </w:trPr>
        <w:tc>
          <w:tcPr>
            <w:tcW w:w="3962" w:type="dxa"/>
            <w:tcBorders>
              <w:top w:val="nil"/>
              <w:left w:val="single" w:sz="4" w:space="0" w:color="auto"/>
              <w:bottom w:val="single" w:sz="4" w:space="0" w:color="auto"/>
              <w:right w:val="single" w:sz="4" w:space="0" w:color="auto"/>
            </w:tcBorders>
            <w:shd w:val="clear" w:color="EAEAE8" w:fill="EAEAE8"/>
            <w:noWrap/>
            <w:vAlign w:val="bottom"/>
            <w:hideMark/>
          </w:tcPr>
          <w:p w:rsidR="0089149E" w:rsidRPr="00676776" w:rsidRDefault="003213BF" w:rsidP="0089149E">
            <w:pPr>
              <w:spacing w:after="0" w:line="240" w:lineRule="auto"/>
              <w:rPr>
                <w:rFonts w:eastAsia="Times New Roman" w:cstheme="minorHAnsi"/>
                <w:color w:val="333333"/>
                <w:lang w:val="fr-CA" w:eastAsia="en-CA"/>
              </w:rPr>
            </w:pPr>
            <w:r w:rsidRPr="00676776">
              <w:rPr>
                <w:rFonts w:eastAsia="Times New Roman" w:cstheme="minorHAnsi"/>
                <w:color w:val="333333"/>
                <w:lang w:val="fr-CA" w:eastAsia="en-CA"/>
              </w:rPr>
              <w:t>Le test de pratique a réduit mon anxiété face à l’examen</w:t>
            </w:r>
          </w:p>
        </w:tc>
        <w:tc>
          <w:tcPr>
            <w:tcW w:w="1143" w:type="dxa"/>
            <w:tcBorders>
              <w:top w:val="nil"/>
              <w:left w:val="nil"/>
              <w:bottom w:val="single" w:sz="4" w:space="0" w:color="auto"/>
              <w:right w:val="single" w:sz="4" w:space="0" w:color="auto"/>
            </w:tcBorders>
            <w:shd w:val="clear" w:color="auto" w:fill="auto"/>
            <w:noWrap/>
            <w:vAlign w:val="bottom"/>
            <w:hideMark/>
          </w:tcPr>
          <w:p w:rsidR="0089149E" w:rsidRPr="00676776" w:rsidRDefault="0089149E" w:rsidP="0089149E">
            <w:pPr>
              <w:spacing w:after="0" w:line="240" w:lineRule="auto"/>
              <w:jc w:val="center"/>
              <w:rPr>
                <w:rFonts w:eastAsia="Times New Roman" w:cstheme="minorHAnsi"/>
                <w:color w:val="333333"/>
                <w:lang w:val="fr-CA" w:eastAsia="en-CA"/>
              </w:rPr>
            </w:pPr>
            <w:r w:rsidRPr="00676776">
              <w:rPr>
                <w:rFonts w:eastAsia="Times New Roman" w:cstheme="minorHAnsi"/>
                <w:color w:val="333333"/>
                <w:lang w:val="fr-CA" w:eastAsia="en-CA"/>
              </w:rPr>
              <w:t>13</w:t>
            </w:r>
            <w:r w:rsidR="007768BE" w:rsidRPr="00676776">
              <w:rPr>
                <w:rFonts w:eastAsia="Times New Roman" w:cstheme="minorHAnsi"/>
                <w:color w:val="333333"/>
                <w:lang w:val="fr-CA" w:eastAsia="en-CA"/>
              </w:rPr>
              <w:t>,</w:t>
            </w:r>
            <w:r w:rsidRPr="00676776">
              <w:rPr>
                <w:rFonts w:eastAsia="Times New Roman" w:cstheme="minorHAnsi"/>
                <w:color w:val="333333"/>
                <w:lang w:val="fr-CA" w:eastAsia="en-CA"/>
              </w:rPr>
              <w:t>83</w:t>
            </w:r>
            <w:r w:rsidR="007768BE" w:rsidRPr="00676776">
              <w:rPr>
                <w:rFonts w:eastAsia="Times New Roman" w:cstheme="minorHAnsi"/>
                <w:color w:val="333333"/>
                <w:lang w:val="fr-CA" w:eastAsia="en-CA"/>
              </w:rPr>
              <w:t xml:space="preserve"> %</w:t>
            </w:r>
          </w:p>
        </w:tc>
        <w:tc>
          <w:tcPr>
            <w:tcW w:w="1137" w:type="dxa"/>
            <w:tcBorders>
              <w:top w:val="nil"/>
              <w:left w:val="nil"/>
              <w:bottom w:val="single" w:sz="4" w:space="0" w:color="auto"/>
              <w:right w:val="single" w:sz="4" w:space="0" w:color="auto"/>
            </w:tcBorders>
            <w:shd w:val="clear" w:color="auto" w:fill="auto"/>
            <w:noWrap/>
            <w:vAlign w:val="bottom"/>
            <w:hideMark/>
          </w:tcPr>
          <w:p w:rsidR="0089149E" w:rsidRPr="00676776" w:rsidRDefault="0089149E" w:rsidP="0089149E">
            <w:pPr>
              <w:spacing w:after="0" w:line="240" w:lineRule="auto"/>
              <w:jc w:val="center"/>
              <w:rPr>
                <w:rFonts w:eastAsia="Times New Roman" w:cstheme="minorHAnsi"/>
                <w:color w:val="333333"/>
                <w:lang w:val="fr-CA" w:eastAsia="en-CA"/>
              </w:rPr>
            </w:pPr>
            <w:r w:rsidRPr="00676776">
              <w:rPr>
                <w:rFonts w:eastAsia="Times New Roman" w:cstheme="minorHAnsi"/>
                <w:color w:val="333333"/>
                <w:lang w:val="fr-CA" w:eastAsia="en-CA"/>
              </w:rPr>
              <w:t>33</w:t>
            </w:r>
            <w:r w:rsidR="007768BE" w:rsidRPr="00676776">
              <w:rPr>
                <w:rFonts w:eastAsia="Times New Roman" w:cstheme="minorHAnsi"/>
                <w:color w:val="333333"/>
                <w:lang w:val="fr-CA" w:eastAsia="en-CA"/>
              </w:rPr>
              <w:t>,</w:t>
            </w:r>
            <w:r w:rsidRPr="00676776">
              <w:rPr>
                <w:rFonts w:eastAsia="Times New Roman" w:cstheme="minorHAnsi"/>
                <w:color w:val="333333"/>
                <w:lang w:val="fr-CA" w:eastAsia="en-CA"/>
              </w:rPr>
              <w:t>99</w:t>
            </w:r>
            <w:r w:rsidR="007768BE" w:rsidRPr="00676776">
              <w:rPr>
                <w:rFonts w:eastAsia="Times New Roman" w:cstheme="minorHAnsi"/>
                <w:color w:val="333333"/>
                <w:lang w:val="fr-CA" w:eastAsia="en-CA"/>
              </w:rPr>
              <w:t xml:space="preserve"> %</w:t>
            </w:r>
          </w:p>
        </w:tc>
        <w:tc>
          <w:tcPr>
            <w:tcW w:w="1033" w:type="dxa"/>
            <w:tcBorders>
              <w:top w:val="nil"/>
              <w:left w:val="nil"/>
              <w:bottom w:val="single" w:sz="4" w:space="0" w:color="auto"/>
              <w:right w:val="single" w:sz="4" w:space="0" w:color="auto"/>
            </w:tcBorders>
            <w:shd w:val="clear" w:color="auto" w:fill="auto"/>
            <w:noWrap/>
            <w:vAlign w:val="bottom"/>
            <w:hideMark/>
          </w:tcPr>
          <w:p w:rsidR="0089149E" w:rsidRPr="00676776" w:rsidRDefault="0089149E" w:rsidP="0089149E">
            <w:pPr>
              <w:spacing w:after="0" w:line="240" w:lineRule="auto"/>
              <w:jc w:val="center"/>
              <w:rPr>
                <w:rFonts w:eastAsia="Times New Roman" w:cstheme="minorHAnsi"/>
                <w:color w:val="333333"/>
                <w:lang w:val="fr-CA" w:eastAsia="en-CA"/>
              </w:rPr>
            </w:pPr>
            <w:r w:rsidRPr="00676776">
              <w:rPr>
                <w:rFonts w:eastAsia="Times New Roman" w:cstheme="minorHAnsi"/>
                <w:color w:val="333333"/>
                <w:lang w:val="fr-CA" w:eastAsia="en-CA"/>
              </w:rPr>
              <w:t>42</w:t>
            </w:r>
            <w:r w:rsidR="007768BE" w:rsidRPr="00676776">
              <w:rPr>
                <w:rFonts w:eastAsia="Times New Roman" w:cstheme="minorHAnsi"/>
                <w:color w:val="333333"/>
                <w:lang w:val="fr-CA" w:eastAsia="en-CA"/>
              </w:rPr>
              <w:t>,</w:t>
            </w:r>
            <w:r w:rsidRPr="00676776">
              <w:rPr>
                <w:rFonts w:eastAsia="Times New Roman" w:cstheme="minorHAnsi"/>
                <w:color w:val="333333"/>
                <w:lang w:val="fr-CA" w:eastAsia="en-CA"/>
              </w:rPr>
              <w:t>89</w:t>
            </w:r>
            <w:r w:rsidR="007768BE" w:rsidRPr="00676776">
              <w:rPr>
                <w:rFonts w:eastAsia="Times New Roman" w:cstheme="minorHAnsi"/>
                <w:color w:val="333333"/>
                <w:lang w:val="fr-CA" w:eastAsia="en-CA"/>
              </w:rPr>
              <w:t xml:space="preserve"> %</w:t>
            </w:r>
          </w:p>
        </w:tc>
        <w:tc>
          <w:tcPr>
            <w:tcW w:w="973" w:type="dxa"/>
            <w:tcBorders>
              <w:top w:val="nil"/>
              <w:left w:val="nil"/>
              <w:bottom w:val="single" w:sz="4" w:space="0" w:color="auto"/>
              <w:right w:val="single" w:sz="4" w:space="0" w:color="auto"/>
            </w:tcBorders>
            <w:shd w:val="clear" w:color="auto" w:fill="auto"/>
            <w:noWrap/>
            <w:vAlign w:val="bottom"/>
            <w:hideMark/>
          </w:tcPr>
          <w:p w:rsidR="0089149E" w:rsidRPr="00676776" w:rsidRDefault="0089149E" w:rsidP="0089149E">
            <w:pPr>
              <w:spacing w:after="0" w:line="240" w:lineRule="auto"/>
              <w:jc w:val="center"/>
              <w:rPr>
                <w:rFonts w:eastAsia="Times New Roman" w:cstheme="minorHAnsi"/>
                <w:color w:val="333333"/>
                <w:lang w:val="fr-CA" w:eastAsia="en-CA"/>
              </w:rPr>
            </w:pPr>
            <w:r w:rsidRPr="00676776">
              <w:rPr>
                <w:rFonts w:eastAsia="Times New Roman" w:cstheme="minorHAnsi"/>
                <w:color w:val="333333"/>
                <w:lang w:val="fr-CA" w:eastAsia="en-CA"/>
              </w:rPr>
              <w:t>9</w:t>
            </w:r>
            <w:r w:rsidR="007768BE" w:rsidRPr="00676776">
              <w:rPr>
                <w:rFonts w:eastAsia="Times New Roman" w:cstheme="minorHAnsi"/>
                <w:color w:val="333333"/>
                <w:lang w:val="fr-CA" w:eastAsia="en-CA"/>
              </w:rPr>
              <w:t>,</w:t>
            </w:r>
            <w:r w:rsidRPr="00676776">
              <w:rPr>
                <w:rFonts w:eastAsia="Times New Roman" w:cstheme="minorHAnsi"/>
                <w:color w:val="333333"/>
                <w:lang w:val="fr-CA" w:eastAsia="en-CA"/>
              </w:rPr>
              <w:t>29</w:t>
            </w:r>
            <w:r w:rsidR="007768BE" w:rsidRPr="00676776">
              <w:rPr>
                <w:rFonts w:eastAsia="Times New Roman" w:cstheme="minorHAnsi"/>
                <w:color w:val="333333"/>
                <w:lang w:val="fr-CA" w:eastAsia="en-CA"/>
              </w:rPr>
              <w:t xml:space="preserve"> %</w:t>
            </w:r>
          </w:p>
        </w:tc>
        <w:tc>
          <w:tcPr>
            <w:tcW w:w="1107" w:type="dxa"/>
            <w:tcBorders>
              <w:top w:val="nil"/>
              <w:left w:val="nil"/>
              <w:bottom w:val="single" w:sz="4" w:space="0" w:color="auto"/>
              <w:right w:val="single" w:sz="4" w:space="0" w:color="auto"/>
            </w:tcBorders>
            <w:shd w:val="clear" w:color="auto" w:fill="auto"/>
            <w:noWrap/>
            <w:vAlign w:val="bottom"/>
            <w:hideMark/>
          </w:tcPr>
          <w:p w:rsidR="0089149E" w:rsidRPr="00676776" w:rsidRDefault="0089149E" w:rsidP="0089149E">
            <w:pPr>
              <w:spacing w:after="0" w:line="240" w:lineRule="auto"/>
              <w:jc w:val="center"/>
              <w:rPr>
                <w:rFonts w:eastAsia="Times New Roman" w:cstheme="minorHAnsi"/>
                <w:color w:val="333333"/>
                <w:lang w:val="fr-CA" w:eastAsia="en-CA"/>
              </w:rPr>
            </w:pPr>
            <w:r w:rsidRPr="00676776">
              <w:rPr>
                <w:rFonts w:eastAsia="Times New Roman" w:cstheme="minorHAnsi"/>
                <w:color w:val="333333"/>
                <w:lang w:val="fr-CA" w:eastAsia="en-CA"/>
              </w:rPr>
              <w:t>2</w:t>
            </w:r>
            <w:r w:rsidR="007768BE" w:rsidRPr="00676776">
              <w:rPr>
                <w:rFonts w:eastAsia="Times New Roman" w:cstheme="minorHAnsi"/>
                <w:color w:val="333333"/>
                <w:lang w:val="fr-CA" w:eastAsia="en-CA"/>
              </w:rPr>
              <w:t>,</w:t>
            </w:r>
            <w:r w:rsidRPr="00676776">
              <w:rPr>
                <w:rFonts w:eastAsia="Times New Roman" w:cstheme="minorHAnsi"/>
                <w:color w:val="333333"/>
                <w:lang w:val="fr-CA" w:eastAsia="en-CA"/>
              </w:rPr>
              <w:t>48</w:t>
            </w:r>
          </w:p>
        </w:tc>
      </w:tr>
      <w:tr w:rsidR="0089149E" w:rsidRPr="00676776" w:rsidTr="0089149E">
        <w:trPr>
          <w:trHeight w:val="300"/>
        </w:trPr>
        <w:tc>
          <w:tcPr>
            <w:tcW w:w="3962" w:type="dxa"/>
            <w:tcBorders>
              <w:top w:val="nil"/>
              <w:left w:val="single" w:sz="4" w:space="0" w:color="auto"/>
              <w:bottom w:val="single" w:sz="4" w:space="0" w:color="auto"/>
              <w:right w:val="single" w:sz="4" w:space="0" w:color="auto"/>
            </w:tcBorders>
            <w:shd w:val="clear" w:color="EAEAE8" w:fill="EAEAE8"/>
            <w:noWrap/>
            <w:vAlign w:val="bottom"/>
            <w:hideMark/>
          </w:tcPr>
          <w:p w:rsidR="0089149E" w:rsidRPr="00676776" w:rsidRDefault="003213BF" w:rsidP="0089149E">
            <w:pPr>
              <w:spacing w:after="0" w:line="240" w:lineRule="auto"/>
              <w:rPr>
                <w:rFonts w:eastAsia="Times New Roman" w:cstheme="minorHAnsi"/>
                <w:color w:val="333333"/>
                <w:lang w:val="fr-CA" w:eastAsia="en-CA"/>
              </w:rPr>
            </w:pPr>
            <w:r w:rsidRPr="00676776">
              <w:rPr>
                <w:rFonts w:eastAsia="Times New Roman" w:cstheme="minorHAnsi"/>
                <w:color w:val="333333"/>
                <w:lang w:val="fr-CA" w:eastAsia="en-CA"/>
              </w:rPr>
              <w:t>Le test de pratique constitue une ressource utile aux membres de la SCSLM</w:t>
            </w:r>
          </w:p>
        </w:tc>
        <w:tc>
          <w:tcPr>
            <w:tcW w:w="1143" w:type="dxa"/>
            <w:tcBorders>
              <w:top w:val="nil"/>
              <w:left w:val="nil"/>
              <w:bottom w:val="single" w:sz="4" w:space="0" w:color="auto"/>
              <w:right w:val="single" w:sz="4" w:space="0" w:color="auto"/>
            </w:tcBorders>
            <w:shd w:val="clear" w:color="auto" w:fill="auto"/>
            <w:noWrap/>
            <w:vAlign w:val="bottom"/>
            <w:hideMark/>
          </w:tcPr>
          <w:p w:rsidR="0089149E" w:rsidRPr="00676776" w:rsidRDefault="0089149E" w:rsidP="0089149E">
            <w:pPr>
              <w:spacing w:after="0" w:line="240" w:lineRule="auto"/>
              <w:jc w:val="center"/>
              <w:rPr>
                <w:rFonts w:eastAsia="Times New Roman" w:cstheme="minorHAnsi"/>
                <w:color w:val="333333"/>
                <w:lang w:val="fr-CA" w:eastAsia="en-CA"/>
              </w:rPr>
            </w:pPr>
            <w:r w:rsidRPr="00676776">
              <w:rPr>
                <w:rFonts w:eastAsia="Times New Roman" w:cstheme="minorHAnsi"/>
                <w:color w:val="333333"/>
                <w:lang w:val="fr-CA" w:eastAsia="en-CA"/>
              </w:rPr>
              <w:t>2</w:t>
            </w:r>
            <w:r w:rsidR="007768BE" w:rsidRPr="00676776">
              <w:rPr>
                <w:rFonts w:eastAsia="Times New Roman" w:cstheme="minorHAnsi"/>
                <w:color w:val="333333"/>
                <w:lang w:val="fr-CA" w:eastAsia="en-CA"/>
              </w:rPr>
              <w:t>,</w:t>
            </w:r>
            <w:r w:rsidRPr="00676776">
              <w:rPr>
                <w:rFonts w:eastAsia="Times New Roman" w:cstheme="minorHAnsi"/>
                <w:color w:val="333333"/>
                <w:lang w:val="fr-CA" w:eastAsia="en-CA"/>
              </w:rPr>
              <w:t>77</w:t>
            </w:r>
            <w:r w:rsidR="007768BE" w:rsidRPr="00676776">
              <w:rPr>
                <w:rFonts w:eastAsia="Times New Roman" w:cstheme="minorHAnsi"/>
                <w:color w:val="333333"/>
                <w:lang w:val="fr-CA" w:eastAsia="en-CA"/>
              </w:rPr>
              <w:t xml:space="preserve"> %</w:t>
            </w:r>
          </w:p>
        </w:tc>
        <w:tc>
          <w:tcPr>
            <w:tcW w:w="1137" w:type="dxa"/>
            <w:tcBorders>
              <w:top w:val="nil"/>
              <w:left w:val="nil"/>
              <w:bottom w:val="single" w:sz="4" w:space="0" w:color="auto"/>
              <w:right w:val="single" w:sz="4" w:space="0" w:color="auto"/>
            </w:tcBorders>
            <w:shd w:val="clear" w:color="auto" w:fill="auto"/>
            <w:noWrap/>
            <w:vAlign w:val="bottom"/>
            <w:hideMark/>
          </w:tcPr>
          <w:p w:rsidR="0089149E" w:rsidRPr="00676776" w:rsidRDefault="0089149E" w:rsidP="0089149E">
            <w:pPr>
              <w:spacing w:after="0" w:line="240" w:lineRule="auto"/>
              <w:jc w:val="center"/>
              <w:rPr>
                <w:rFonts w:eastAsia="Times New Roman" w:cstheme="minorHAnsi"/>
                <w:color w:val="333333"/>
                <w:lang w:val="fr-CA" w:eastAsia="en-CA"/>
              </w:rPr>
            </w:pPr>
            <w:r w:rsidRPr="00676776">
              <w:rPr>
                <w:rFonts w:eastAsia="Times New Roman" w:cstheme="minorHAnsi"/>
                <w:color w:val="333333"/>
                <w:lang w:val="fr-CA" w:eastAsia="en-CA"/>
              </w:rPr>
              <w:t>2</w:t>
            </w:r>
            <w:r w:rsidR="007768BE" w:rsidRPr="00676776">
              <w:rPr>
                <w:rFonts w:eastAsia="Times New Roman" w:cstheme="minorHAnsi"/>
                <w:color w:val="333333"/>
                <w:lang w:val="fr-CA" w:eastAsia="en-CA"/>
              </w:rPr>
              <w:t>,</w:t>
            </w:r>
            <w:r w:rsidRPr="00676776">
              <w:rPr>
                <w:rFonts w:eastAsia="Times New Roman" w:cstheme="minorHAnsi"/>
                <w:color w:val="333333"/>
                <w:lang w:val="fr-CA" w:eastAsia="en-CA"/>
              </w:rPr>
              <w:t>37</w:t>
            </w:r>
            <w:r w:rsidR="007768BE" w:rsidRPr="00676776">
              <w:rPr>
                <w:rFonts w:eastAsia="Times New Roman" w:cstheme="minorHAnsi"/>
                <w:color w:val="333333"/>
                <w:lang w:val="fr-CA" w:eastAsia="en-CA"/>
              </w:rPr>
              <w:t xml:space="preserve"> %</w:t>
            </w:r>
          </w:p>
        </w:tc>
        <w:tc>
          <w:tcPr>
            <w:tcW w:w="1033" w:type="dxa"/>
            <w:tcBorders>
              <w:top w:val="nil"/>
              <w:left w:val="nil"/>
              <w:bottom w:val="single" w:sz="4" w:space="0" w:color="auto"/>
              <w:right w:val="single" w:sz="4" w:space="0" w:color="auto"/>
            </w:tcBorders>
            <w:shd w:val="clear" w:color="auto" w:fill="auto"/>
            <w:noWrap/>
            <w:vAlign w:val="bottom"/>
            <w:hideMark/>
          </w:tcPr>
          <w:p w:rsidR="0089149E" w:rsidRPr="00676776" w:rsidRDefault="0089149E" w:rsidP="0089149E">
            <w:pPr>
              <w:spacing w:after="0" w:line="240" w:lineRule="auto"/>
              <w:jc w:val="center"/>
              <w:rPr>
                <w:rFonts w:eastAsia="Times New Roman" w:cstheme="minorHAnsi"/>
                <w:color w:val="333333"/>
                <w:lang w:val="fr-CA" w:eastAsia="en-CA"/>
              </w:rPr>
            </w:pPr>
            <w:r w:rsidRPr="00676776">
              <w:rPr>
                <w:rFonts w:eastAsia="Times New Roman" w:cstheme="minorHAnsi"/>
                <w:color w:val="333333"/>
                <w:lang w:val="fr-CA" w:eastAsia="en-CA"/>
              </w:rPr>
              <w:t>40</w:t>
            </w:r>
            <w:r w:rsidR="007768BE" w:rsidRPr="00676776">
              <w:rPr>
                <w:rFonts w:eastAsia="Times New Roman" w:cstheme="minorHAnsi"/>
                <w:color w:val="333333"/>
                <w:lang w:val="fr-CA" w:eastAsia="en-CA"/>
              </w:rPr>
              <w:t>,</w:t>
            </w:r>
            <w:r w:rsidRPr="00676776">
              <w:rPr>
                <w:rFonts w:eastAsia="Times New Roman" w:cstheme="minorHAnsi"/>
                <w:color w:val="333333"/>
                <w:lang w:val="fr-CA" w:eastAsia="en-CA"/>
              </w:rPr>
              <w:t>51</w:t>
            </w:r>
            <w:r w:rsidR="007768BE" w:rsidRPr="00676776">
              <w:rPr>
                <w:rFonts w:eastAsia="Times New Roman" w:cstheme="minorHAnsi"/>
                <w:color w:val="333333"/>
                <w:lang w:val="fr-CA" w:eastAsia="en-CA"/>
              </w:rPr>
              <w:t xml:space="preserve"> %</w:t>
            </w:r>
          </w:p>
        </w:tc>
        <w:tc>
          <w:tcPr>
            <w:tcW w:w="973" w:type="dxa"/>
            <w:tcBorders>
              <w:top w:val="nil"/>
              <w:left w:val="nil"/>
              <w:bottom w:val="single" w:sz="4" w:space="0" w:color="auto"/>
              <w:right w:val="single" w:sz="4" w:space="0" w:color="auto"/>
            </w:tcBorders>
            <w:shd w:val="clear" w:color="auto" w:fill="auto"/>
            <w:noWrap/>
            <w:vAlign w:val="bottom"/>
            <w:hideMark/>
          </w:tcPr>
          <w:p w:rsidR="0089149E" w:rsidRPr="00676776" w:rsidRDefault="0089149E" w:rsidP="0089149E">
            <w:pPr>
              <w:spacing w:after="0" w:line="240" w:lineRule="auto"/>
              <w:jc w:val="center"/>
              <w:rPr>
                <w:rFonts w:eastAsia="Times New Roman" w:cstheme="minorHAnsi"/>
                <w:color w:val="333333"/>
                <w:lang w:val="fr-CA" w:eastAsia="en-CA"/>
              </w:rPr>
            </w:pPr>
            <w:r w:rsidRPr="00676776">
              <w:rPr>
                <w:rFonts w:eastAsia="Times New Roman" w:cstheme="minorHAnsi"/>
                <w:color w:val="333333"/>
                <w:lang w:val="fr-CA" w:eastAsia="en-CA"/>
              </w:rPr>
              <w:t>54</w:t>
            </w:r>
            <w:r w:rsidR="007768BE" w:rsidRPr="00676776">
              <w:rPr>
                <w:rFonts w:eastAsia="Times New Roman" w:cstheme="minorHAnsi"/>
                <w:color w:val="333333"/>
                <w:lang w:val="fr-CA" w:eastAsia="en-CA"/>
              </w:rPr>
              <w:t>,</w:t>
            </w:r>
            <w:r w:rsidRPr="00676776">
              <w:rPr>
                <w:rFonts w:eastAsia="Times New Roman" w:cstheme="minorHAnsi"/>
                <w:color w:val="333333"/>
                <w:lang w:val="fr-CA" w:eastAsia="en-CA"/>
              </w:rPr>
              <w:t>35</w:t>
            </w:r>
            <w:r w:rsidR="007768BE" w:rsidRPr="00676776">
              <w:rPr>
                <w:rFonts w:eastAsia="Times New Roman" w:cstheme="minorHAnsi"/>
                <w:color w:val="333333"/>
                <w:lang w:val="fr-CA" w:eastAsia="en-CA"/>
              </w:rPr>
              <w:t xml:space="preserve"> %</w:t>
            </w:r>
          </w:p>
        </w:tc>
        <w:tc>
          <w:tcPr>
            <w:tcW w:w="1107" w:type="dxa"/>
            <w:tcBorders>
              <w:top w:val="nil"/>
              <w:left w:val="nil"/>
              <w:bottom w:val="single" w:sz="4" w:space="0" w:color="auto"/>
              <w:right w:val="single" w:sz="4" w:space="0" w:color="auto"/>
            </w:tcBorders>
            <w:shd w:val="clear" w:color="auto" w:fill="auto"/>
            <w:noWrap/>
            <w:vAlign w:val="bottom"/>
            <w:hideMark/>
          </w:tcPr>
          <w:p w:rsidR="0089149E" w:rsidRPr="00676776" w:rsidRDefault="0089149E" w:rsidP="0089149E">
            <w:pPr>
              <w:spacing w:after="0" w:line="240" w:lineRule="auto"/>
              <w:jc w:val="center"/>
              <w:rPr>
                <w:rFonts w:eastAsia="Times New Roman" w:cstheme="minorHAnsi"/>
                <w:color w:val="333333"/>
                <w:lang w:val="fr-CA" w:eastAsia="en-CA"/>
              </w:rPr>
            </w:pPr>
            <w:r w:rsidRPr="00676776">
              <w:rPr>
                <w:rFonts w:eastAsia="Times New Roman" w:cstheme="minorHAnsi"/>
                <w:color w:val="333333"/>
                <w:lang w:val="fr-CA" w:eastAsia="en-CA"/>
              </w:rPr>
              <w:t>3</w:t>
            </w:r>
            <w:r w:rsidR="007768BE" w:rsidRPr="00676776">
              <w:rPr>
                <w:rFonts w:eastAsia="Times New Roman" w:cstheme="minorHAnsi"/>
                <w:color w:val="333333"/>
                <w:lang w:val="fr-CA" w:eastAsia="en-CA"/>
              </w:rPr>
              <w:t>,</w:t>
            </w:r>
            <w:r w:rsidRPr="00676776">
              <w:rPr>
                <w:rFonts w:eastAsia="Times New Roman" w:cstheme="minorHAnsi"/>
                <w:color w:val="333333"/>
                <w:lang w:val="fr-CA" w:eastAsia="en-CA"/>
              </w:rPr>
              <w:t>46</w:t>
            </w:r>
          </w:p>
        </w:tc>
      </w:tr>
    </w:tbl>
    <w:p w:rsidR="00E9295B" w:rsidRPr="00676776" w:rsidRDefault="00E9295B" w:rsidP="00E9295B">
      <w:pPr>
        <w:rPr>
          <w:lang w:val="fr-CA"/>
        </w:rPr>
      </w:pPr>
    </w:p>
    <w:p w:rsidR="007E042F" w:rsidRPr="00676776" w:rsidRDefault="007E042F" w:rsidP="007E042F">
      <w:pPr>
        <w:rPr>
          <w:lang w:val="fr-CA"/>
        </w:rPr>
      </w:pPr>
      <w:r w:rsidRPr="00676776">
        <w:rPr>
          <w:lang w:val="fr-CA"/>
        </w:rPr>
        <w:t xml:space="preserve">On a aussi </w:t>
      </w:r>
      <w:r w:rsidR="008E2B32" w:rsidRPr="00676776">
        <w:rPr>
          <w:lang w:val="fr-CA"/>
        </w:rPr>
        <w:t>offert</w:t>
      </w:r>
      <w:r w:rsidRPr="00676776">
        <w:rPr>
          <w:lang w:val="fr-CA"/>
        </w:rPr>
        <w:t xml:space="preserve"> l’occasion aux utilisateurs de donner leurs commentaires par écrit, par </w:t>
      </w:r>
      <w:r w:rsidR="003E6F27" w:rsidRPr="00676776">
        <w:rPr>
          <w:lang w:val="fr-CA"/>
        </w:rPr>
        <w:t>voie de texte libre</w:t>
      </w:r>
      <w:r w:rsidRPr="00676776">
        <w:rPr>
          <w:lang w:val="fr-CA"/>
        </w:rPr>
        <w:t xml:space="preserve">. On a reproduit, ci-dessous, </w:t>
      </w:r>
      <w:r w:rsidR="00F55CC4">
        <w:rPr>
          <w:lang w:val="fr-CA"/>
        </w:rPr>
        <w:t>une</w:t>
      </w:r>
      <w:r w:rsidR="00544140" w:rsidRPr="00676776">
        <w:rPr>
          <w:lang w:val="fr-CA"/>
        </w:rPr>
        <w:t xml:space="preserve"> traduction </w:t>
      </w:r>
      <w:r w:rsidRPr="00676776">
        <w:rPr>
          <w:lang w:val="fr-CA"/>
        </w:rPr>
        <w:t>des réponses choisies, représentant des thèmes communs.</w:t>
      </w:r>
    </w:p>
    <w:p w:rsidR="007E042F" w:rsidRPr="00676776" w:rsidRDefault="007E042F" w:rsidP="007E042F">
      <w:pPr>
        <w:rPr>
          <w:lang w:val="fr-CA"/>
        </w:rPr>
      </w:pPr>
      <w:r w:rsidRPr="00676776">
        <w:rPr>
          <w:lang w:val="fr-CA"/>
        </w:rPr>
        <w:t>Rétroaction positive</w:t>
      </w:r>
    </w:p>
    <w:p w:rsidR="007E042F" w:rsidRPr="00676776" w:rsidRDefault="007E042F" w:rsidP="007E042F">
      <w:pPr>
        <w:pStyle w:val="ListParagraph"/>
        <w:numPr>
          <w:ilvl w:val="0"/>
          <w:numId w:val="4"/>
        </w:numPr>
        <w:rPr>
          <w:i/>
          <w:lang w:val="fr-CA"/>
        </w:rPr>
      </w:pPr>
      <w:r w:rsidRPr="00676776">
        <w:rPr>
          <w:i/>
          <w:lang w:val="fr-CA"/>
        </w:rPr>
        <w:t>J’ai énormément apprécié ce test de pratique, particulièrement d’y répondre électroniquement pour la première fois. Cela m’a aidé à dissiper beaucoup d’anxiété et la rétroaction à la fin était très utile.</w:t>
      </w:r>
    </w:p>
    <w:p w:rsidR="007E042F" w:rsidRPr="00676776" w:rsidRDefault="007E042F" w:rsidP="007E042F">
      <w:pPr>
        <w:pStyle w:val="ListParagraph"/>
        <w:numPr>
          <w:ilvl w:val="0"/>
          <w:numId w:val="4"/>
        </w:numPr>
        <w:rPr>
          <w:i/>
          <w:lang w:val="fr-CA"/>
        </w:rPr>
      </w:pPr>
      <w:r w:rsidRPr="00676776">
        <w:rPr>
          <w:i/>
          <w:lang w:val="fr-CA"/>
        </w:rPr>
        <w:t xml:space="preserve">Ceci a été extrêmement utile et m’a donné une bonne idée du type de questions auxquelles je peux m’attendre (phraséologie, structure), ce qui est très important pour comprendre ce </w:t>
      </w:r>
      <w:r w:rsidR="005C4AFF" w:rsidRPr="00676776">
        <w:rPr>
          <w:i/>
          <w:lang w:val="fr-CA"/>
        </w:rPr>
        <w:t>que l’on</w:t>
      </w:r>
      <w:r w:rsidRPr="00676776">
        <w:rPr>
          <w:i/>
          <w:lang w:val="fr-CA"/>
        </w:rPr>
        <w:t xml:space="preserve"> nous demande.</w:t>
      </w:r>
    </w:p>
    <w:p w:rsidR="007E042F" w:rsidRPr="00676776" w:rsidRDefault="007E042F" w:rsidP="007E042F">
      <w:pPr>
        <w:pStyle w:val="ListParagraph"/>
        <w:numPr>
          <w:ilvl w:val="0"/>
          <w:numId w:val="4"/>
        </w:numPr>
        <w:rPr>
          <w:i/>
          <w:lang w:val="fr-CA"/>
        </w:rPr>
      </w:pPr>
      <w:r w:rsidRPr="00676776">
        <w:rPr>
          <w:i/>
          <w:lang w:val="fr-CA"/>
        </w:rPr>
        <w:t>Ce test pratique de la SCSLM m’a permis de comprendre la syntaxe des questions. Elles sont très concises et claires! Aucune confusion entre les réponses non plus.</w:t>
      </w:r>
    </w:p>
    <w:p w:rsidR="007E042F" w:rsidRPr="00676776" w:rsidRDefault="007E042F" w:rsidP="007E042F">
      <w:pPr>
        <w:pStyle w:val="ListParagraph"/>
        <w:numPr>
          <w:ilvl w:val="0"/>
          <w:numId w:val="4"/>
        </w:numPr>
        <w:rPr>
          <w:i/>
          <w:lang w:val="fr-CA"/>
        </w:rPr>
      </w:pPr>
      <w:r w:rsidRPr="00676776">
        <w:rPr>
          <w:i/>
          <w:lang w:val="fr-CA"/>
        </w:rPr>
        <w:t>Ceci a été une bonne façon de vérifier mes matières à approfondir pour le reste de la période d’étude avant l’examen et d’avoir une idée du genre de questions qui seront posées. Très utile.</w:t>
      </w:r>
    </w:p>
    <w:p w:rsidR="007E042F" w:rsidRPr="00676776" w:rsidRDefault="007E042F" w:rsidP="007E042F">
      <w:pPr>
        <w:pStyle w:val="ListParagraph"/>
        <w:numPr>
          <w:ilvl w:val="0"/>
          <w:numId w:val="4"/>
        </w:numPr>
        <w:rPr>
          <w:i/>
          <w:lang w:val="fr-CA"/>
        </w:rPr>
      </w:pPr>
      <w:r w:rsidRPr="00676776">
        <w:rPr>
          <w:i/>
          <w:lang w:val="fr-CA"/>
        </w:rPr>
        <w:t>J’ai trouvé qu’il y avait une grande variété de questions dans les 5 disciplines. J’ai bien apprécié car cela m’a donné une meilleure idée des questions qui seront dans l’examen et du format (délai, questions, théorie) que le test aura, d’avance.</w:t>
      </w:r>
    </w:p>
    <w:p w:rsidR="007E042F" w:rsidRPr="00676776" w:rsidRDefault="007E042F" w:rsidP="007E042F">
      <w:pPr>
        <w:pStyle w:val="ListParagraph"/>
        <w:numPr>
          <w:ilvl w:val="0"/>
          <w:numId w:val="4"/>
        </w:numPr>
        <w:rPr>
          <w:i/>
          <w:lang w:val="fr-CA"/>
        </w:rPr>
      </w:pPr>
      <w:r w:rsidRPr="00676776">
        <w:rPr>
          <w:i/>
          <w:lang w:val="fr-CA"/>
        </w:rPr>
        <w:t>Je ne me sens plus comme si je marchais vers l’inconnu (je me sens mieux de connaître et voir le format) et ce test nous donne une idée de nos points forts et faibles, ce qui améliore notre étude.</w:t>
      </w:r>
    </w:p>
    <w:p w:rsidR="007E042F" w:rsidRPr="00676776" w:rsidRDefault="00552418" w:rsidP="007E042F">
      <w:pPr>
        <w:rPr>
          <w:lang w:val="fr-CA"/>
        </w:rPr>
      </w:pPr>
      <w:r w:rsidRPr="00676776">
        <w:rPr>
          <w:lang w:val="fr-CA"/>
        </w:rPr>
        <w:t xml:space="preserve">Points </w:t>
      </w:r>
      <w:r w:rsidR="007E042F" w:rsidRPr="00676776">
        <w:rPr>
          <w:lang w:val="fr-CA"/>
        </w:rPr>
        <w:t>à améliorer</w:t>
      </w:r>
    </w:p>
    <w:p w:rsidR="007E042F" w:rsidRPr="00676776" w:rsidRDefault="007E042F" w:rsidP="007E042F">
      <w:pPr>
        <w:pStyle w:val="ListParagraph"/>
        <w:numPr>
          <w:ilvl w:val="0"/>
          <w:numId w:val="5"/>
        </w:numPr>
        <w:rPr>
          <w:i/>
          <w:lang w:val="fr-CA"/>
        </w:rPr>
      </w:pPr>
      <w:r w:rsidRPr="00676776">
        <w:rPr>
          <w:i/>
          <w:lang w:val="fr-CA"/>
        </w:rPr>
        <w:t>Dans l’ensemble, les questions étaient pertinentes, mais certaines concernant le labo et les gestionnaires ne m’ont pas aidé car je ne comprenais pas de quoi il s’agissait.</w:t>
      </w:r>
    </w:p>
    <w:p w:rsidR="007E042F" w:rsidRPr="00676776" w:rsidRDefault="007E042F" w:rsidP="007E042F">
      <w:pPr>
        <w:pStyle w:val="ListParagraph"/>
        <w:numPr>
          <w:ilvl w:val="0"/>
          <w:numId w:val="5"/>
        </w:numPr>
        <w:rPr>
          <w:i/>
          <w:lang w:val="fr-CA"/>
        </w:rPr>
      </w:pPr>
      <w:r w:rsidRPr="00676776">
        <w:rPr>
          <w:i/>
          <w:lang w:val="fr-CA"/>
        </w:rPr>
        <w:t>Ça serait bien si le délai de l’examen de pratique n’était pas aussi long que l’examen de certification, on n’aurait pas à s’y engager autant. Ou offrir quelques-uns qui soient courts et/ou un long.</w:t>
      </w:r>
    </w:p>
    <w:p w:rsidR="007E042F" w:rsidRPr="00676776" w:rsidRDefault="007E042F" w:rsidP="007E042F">
      <w:pPr>
        <w:pStyle w:val="ListParagraph"/>
        <w:numPr>
          <w:ilvl w:val="0"/>
          <w:numId w:val="5"/>
        </w:numPr>
        <w:rPr>
          <w:i/>
          <w:lang w:val="fr-CA"/>
        </w:rPr>
      </w:pPr>
      <w:r w:rsidRPr="00676776">
        <w:rPr>
          <w:i/>
          <w:lang w:val="fr-CA"/>
        </w:rPr>
        <w:t xml:space="preserve">Je n’arrive pas à </w:t>
      </w:r>
      <w:r w:rsidR="00EC10FE" w:rsidRPr="00676776">
        <w:rPr>
          <w:i/>
          <w:lang w:val="fr-CA"/>
        </w:rPr>
        <w:t>signaler</w:t>
      </w:r>
      <w:r w:rsidRPr="00676776">
        <w:rPr>
          <w:i/>
          <w:lang w:val="fr-CA"/>
        </w:rPr>
        <w:t xml:space="preserve"> quelles questions sont répondues et lesquelles je souhaite réviser. Ça serait mieux s’il y avait un système comme cela.</w:t>
      </w:r>
    </w:p>
    <w:p w:rsidR="007E042F" w:rsidRPr="00676776" w:rsidRDefault="007E042F" w:rsidP="007E042F">
      <w:pPr>
        <w:pStyle w:val="ListParagraph"/>
        <w:numPr>
          <w:ilvl w:val="0"/>
          <w:numId w:val="5"/>
        </w:numPr>
        <w:rPr>
          <w:i/>
          <w:lang w:val="fr-CA"/>
        </w:rPr>
      </w:pPr>
      <w:r w:rsidRPr="00676776">
        <w:rPr>
          <w:i/>
          <w:lang w:val="fr-CA"/>
        </w:rPr>
        <w:t>Cela serait utile si les réponses étaient fournies.</w:t>
      </w:r>
    </w:p>
    <w:p w:rsidR="007E042F" w:rsidRPr="00676776" w:rsidRDefault="007E042F" w:rsidP="007E042F">
      <w:pPr>
        <w:pStyle w:val="Heading4"/>
        <w:rPr>
          <w:lang w:val="fr-CA"/>
        </w:rPr>
      </w:pPr>
      <w:r w:rsidRPr="00676776">
        <w:rPr>
          <w:lang w:val="fr-CA"/>
        </w:rPr>
        <w:t xml:space="preserve">Questionnaire </w:t>
      </w:r>
      <w:r w:rsidR="00217780" w:rsidRPr="00676776">
        <w:rPr>
          <w:lang w:val="fr-CA"/>
        </w:rPr>
        <w:t>n</w:t>
      </w:r>
      <w:r w:rsidR="00217780" w:rsidRPr="00676776">
        <w:rPr>
          <w:vertAlign w:val="superscript"/>
          <w:lang w:val="fr-CA"/>
        </w:rPr>
        <w:t>o</w:t>
      </w:r>
      <w:r w:rsidR="00217780" w:rsidRPr="00676776">
        <w:rPr>
          <w:lang w:val="fr-CA"/>
        </w:rPr>
        <w:t xml:space="preserve"> </w:t>
      </w:r>
      <w:r w:rsidRPr="00676776">
        <w:rPr>
          <w:lang w:val="fr-CA"/>
        </w:rPr>
        <w:t>3 – Après l’examen de certification de la SCSLM</w:t>
      </w:r>
    </w:p>
    <w:p w:rsidR="008D55FF" w:rsidRPr="00676776" w:rsidRDefault="007E042F" w:rsidP="007E042F">
      <w:pPr>
        <w:rPr>
          <w:lang w:val="fr-CA"/>
        </w:rPr>
      </w:pPr>
      <w:r w:rsidRPr="00676776">
        <w:rPr>
          <w:lang w:val="fr-CA"/>
        </w:rPr>
        <w:t>Immédiatement après avoir terminé l’examen de certification à enjeu important, on a expédié un courriel aux utilisateurs leur demandant de répondre à un sondage final visant à juger l’efficacité du test de pratique. Au total, 239 individus y ont répondu (consulter le tableau ci-dessous).</w:t>
      </w:r>
      <w:r w:rsidR="008D55FF" w:rsidRPr="00676776">
        <w:rPr>
          <w:lang w:val="fr-CA"/>
        </w:rPr>
        <w:t xml:space="preserve"> </w:t>
      </w:r>
    </w:p>
    <w:tbl>
      <w:tblPr>
        <w:tblStyle w:val="TableGrid"/>
        <w:tblW w:w="0" w:type="auto"/>
        <w:tblLook w:val="04A0" w:firstRow="1" w:lastRow="0" w:firstColumn="1" w:lastColumn="0" w:noHBand="0" w:noVBand="1"/>
      </w:tblPr>
      <w:tblGrid>
        <w:gridCol w:w="2689"/>
        <w:gridCol w:w="6661"/>
      </w:tblGrid>
      <w:tr w:rsidR="008D55FF" w:rsidRPr="003E2CCC" w:rsidTr="00917BA8">
        <w:tc>
          <w:tcPr>
            <w:tcW w:w="2689" w:type="dxa"/>
          </w:tcPr>
          <w:p w:rsidR="008D55FF" w:rsidRPr="00676776" w:rsidRDefault="0053193A">
            <w:pPr>
              <w:rPr>
                <w:lang w:val="fr-CA"/>
              </w:rPr>
            </w:pPr>
            <w:r w:rsidRPr="00676776">
              <w:rPr>
                <w:lang w:val="fr-CA"/>
              </w:rPr>
              <w:t>Formation en TLM</w:t>
            </w:r>
          </w:p>
        </w:tc>
        <w:tc>
          <w:tcPr>
            <w:tcW w:w="6661" w:type="dxa"/>
          </w:tcPr>
          <w:p w:rsidR="008D55FF" w:rsidRPr="00676776" w:rsidRDefault="00917BA8" w:rsidP="0053193A">
            <w:pPr>
              <w:rPr>
                <w:lang w:val="fr-CA"/>
              </w:rPr>
            </w:pPr>
            <w:r w:rsidRPr="00676776">
              <w:rPr>
                <w:lang w:val="fr-CA"/>
              </w:rPr>
              <w:t>80</w:t>
            </w:r>
            <w:r w:rsidR="0053193A" w:rsidRPr="00676776">
              <w:rPr>
                <w:lang w:val="fr-CA"/>
              </w:rPr>
              <w:t> </w:t>
            </w:r>
            <w:r w:rsidRPr="00676776">
              <w:rPr>
                <w:lang w:val="fr-CA"/>
              </w:rPr>
              <w:t xml:space="preserve">% </w:t>
            </w:r>
            <w:r w:rsidR="0053193A" w:rsidRPr="00676776">
              <w:rPr>
                <w:lang w:val="fr-CA"/>
              </w:rPr>
              <w:t>au</w:t>
            </w:r>
            <w:r w:rsidRPr="00676776">
              <w:rPr>
                <w:lang w:val="fr-CA"/>
              </w:rPr>
              <w:t xml:space="preserve"> Canada; 20</w:t>
            </w:r>
            <w:r w:rsidR="0053193A" w:rsidRPr="00676776">
              <w:rPr>
                <w:lang w:val="fr-CA"/>
              </w:rPr>
              <w:t> % à l’extérieur du</w:t>
            </w:r>
            <w:r w:rsidRPr="00676776">
              <w:rPr>
                <w:lang w:val="fr-CA"/>
              </w:rPr>
              <w:t xml:space="preserve"> Canada</w:t>
            </w:r>
          </w:p>
        </w:tc>
      </w:tr>
      <w:tr w:rsidR="008D55FF" w:rsidRPr="003E2CCC" w:rsidTr="00917BA8">
        <w:tc>
          <w:tcPr>
            <w:tcW w:w="2689" w:type="dxa"/>
          </w:tcPr>
          <w:p w:rsidR="008D55FF" w:rsidRPr="00676776" w:rsidRDefault="0053193A">
            <w:pPr>
              <w:rPr>
                <w:lang w:val="fr-CA"/>
              </w:rPr>
            </w:pPr>
            <w:r w:rsidRPr="00676776">
              <w:rPr>
                <w:lang w:val="fr-CA"/>
              </w:rPr>
              <w:t>Endroit</w:t>
            </w:r>
          </w:p>
        </w:tc>
        <w:tc>
          <w:tcPr>
            <w:tcW w:w="6661" w:type="dxa"/>
          </w:tcPr>
          <w:p w:rsidR="008D55FF" w:rsidRPr="00676776" w:rsidRDefault="00917BA8" w:rsidP="0053193A">
            <w:pPr>
              <w:rPr>
                <w:lang w:val="fr-CA"/>
              </w:rPr>
            </w:pPr>
            <w:r w:rsidRPr="00676776">
              <w:rPr>
                <w:lang w:val="fr-CA"/>
              </w:rPr>
              <w:t>39</w:t>
            </w:r>
            <w:r w:rsidR="0053193A" w:rsidRPr="00676776">
              <w:rPr>
                <w:lang w:val="fr-CA"/>
              </w:rPr>
              <w:t> </w:t>
            </w:r>
            <w:r w:rsidRPr="00676776">
              <w:rPr>
                <w:lang w:val="fr-CA"/>
              </w:rPr>
              <w:t xml:space="preserve">% </w:t>
            </w:r>
            <w:r w:rsidR="0053193A" w:rsidRPr="00676776">
              <w:rPr>
                <w:lang w:val="fr-CA"/>
              </w:rPr>
              <w:t>en</w:t>
            </w:r>
            <w:r w:rsidRPr="00676776">
              <w:rPr>
                <w:lang w:val="fr-CA"/>
              </w:rPr>
              <w:t xml:space="preserve"> Ontario; 61</w:t>
            </w:r>
            <w:r w:rsidR="0053193A" w:rsidRPr="00676776">
              <w:rPr>
                <w:lang w:val="fr-CA"/>
              </w:rPr>
              <w:t> </w:t>
            </w:r>
            <w:r w:rsidRPr="00676776">
              <w:rPr>
                <w:lang w:val="fr-CA"/>
              </w:rPr>
              <w:t xml:space="preserve">% </w:t>
            </w:r>
            <w:r w:rsidR="0053193A" w:rsidRPr="00676776">
              <w:rPr>
                <w:lang w:val="fr-CA"/>
              </w:rPr>
              <w:t>à l’extérieur de l’</w:t>
            </w:r>
            <w:r w:rsidRPr="00676776">
              <w:rPr>
                <w:lang w:val="fr-CA"/>
              </w:rPr>
              <w:t>Ontario</w:t>
            </w:r>
          </w:p>
        </w:tc>
      </w:tr>
    </w:tbl>
    <w:p w:rsidR="006E7D21" w:rsidRPr="00676776" w:rsidRDefault="006E7D21" w:rsidP="006E7D21">
      <w:pPr>
        <w:pStyle w:val="NoSpacing"/>
        <w:rPr>
          <w:lang w:val="fr-CA"/>
        </w:rPr>
      </w:pPr>
    </w:p>
    <w:p w:rsidR="007E042F" w:rsidRPr="00676776" w:rsidRDefault="007E042F" w:rsidP="007E042F">
      <w:pPr>
        <w:pStyle w:val="NoSpacing"/>
        <w:rPr>
          <w:sz w:val="22"/>
          <w:lang w:val="fr-CA"/>
        </w:rPr>
      </w:pPr>
      <w:r w:rsidRPr="00676776">
        <w:rPr>
          <w:sz w:val="22"/>
          <w:lang w:val="fr-CA"/>
        </w:rPr>
        <w:t xml:space="preserve">Aux fins de comparaison, on a posé aux répondants des énoncés similaires à ceux du questionnaire </w:t>
      </w:r>
      <w:r w:rsidR="00671809" w:rsidRPr="00676776">
        <w:rPr>
          <w:sz w:val="22"/>
          <w:lang w:val="fr-CA"/>
        </w:rPr>
        <w:t>n</w:t>
      </w:r>
      <w:r w:rsidR="00671809" w:rsidRPr="00676776">
        <w:rPr>
          <w:sz w:val="22"/>
          <w:vertAlign w:val="superscript"/>
          <w:lang w:val="fr-CA"/>
        </w:rPr>
        <w:t>o</w:t>
      </w:r>
      <w:r w:rsidR="00671809" w:rsidRPr="00676776">
        <w:rPr>
          <w:sz w:val="22"/>
          <w:lang w:val="fr-CA"/>
        </w:rPr>
        <w:t xml:space="preserve"> </w:t>
      </w:r>
      <w:r w:rsidRPr="00676776">
        <w:rPr>
          <w:sz w:val="22"/>
          <w:lang w:val="fr-CA"/>
        </w:rPr>
        <w:t>2 :</w:t>
      </w:r>
    </w:p>
    <w:p w:rsidR="007E042F" w:rsidRPr="00676776" w:rsidRDefault="007E042F" w:rsidP="007E042F">
      <w:pPr>
        <w:pStyle w:val="ListParagraph"/>
        <w:numPr>
          <w:ilvl w:val="0"/>
          <w:numId w:val="6"/>
        </w:numPr>
        <w:rPr>
          <w:lang w:val="fr-CA"/>
        </w:rPr>
      </w:pPr>
      <w:r w:rsidRPr="00676776">
        <w:rPr>
          <w:lang w:val="fr-CA"/>
        </w:rPr>
        <w:t>Le test de pratique m’a aidé(e) à me préparer à l’examen de certification TLM générale de la SCSLM</w:t>
      </w:r>
    </w:p>
    <w:p w:rsidR="007E042F" w:rsidRPr="00676776" w:rsidRDefault="007E042F" w:rsidP="007E042F">
      <w:pPr>
        <w:pStyle w:val="ListParagraph"/>
        <w:numPr>
          <w:ilvl w:val="0"/>
          <w:numId w:val="6"/>
        </w:numPr>
        <w:rPr>
          <w:lang w:val="fr-CA"/>
        </w:rPr>
      </w:pPr>
      <w:r w:rsidRPr="00676776">
        <w:rPr>
          <w:lang w:val="fr-CA"/>
        </w:rPr>
        <w:t>La forme et le contenu du test pratique étai</w:t>
      </w:r>
      <w:r w:rsidR="00EB2A76" w:rsidRPr="00676776">
        <w:rPr>
          <w:lang w:val="fr-CA"/>
        </w:rPr>
        <w:t>en</w:t>
      </w:r>
      <w:r w:rsidRPr="00676776">
        <w:rPr>
          <w:lang w:val="fr-CA"/>
        </w:rPr>
        <w:t>t très semblables à ceux de l’examen de certification TLM générale de la SCSLM</w:t>
      </w:r>
    </w:p>
    <w:p w:rsidR="007E042F" w:rsidRPr="00676776" w:rsidRDefault="007E042F" w:rsidP="007E042F">
      <w:pPr>
        <w:pStyle w:val="ListParagraph"/>
        <w:numPr>
          <w:ilvl w:val="0"/>
          <w:numId w:val="6"/>
        </w:numPr>
        <w:rPr>
          <w:lang w:val="fr-CA"/>
        </w:rPr>
      </w:pPr>
      <w:r w:rsidRPr="00676776">
        <w:rPr>
          <w:lang w:val="fr-CA"/>
        </w:rPr>
        <w:t>Le test de pratique a réduit mon anxiété face à l’examen</w:t>
      </w:r>
    </w:p>
    <w:p w:rsidR="007E042F" w:rsidRPr="00676776" w:rsidRDefault="007E042F" w:rsidP="007E042F">
      <w:pPr>
        <w:pStyle w:val="ListParagraph"/>
        <w:numPr>
          <w:ilvl w:val="0"/>
          <w:numId w:val="6"/>
        </w:numPr>
        <w:rPr>
          <w:lang w:val="fr-CA"/>
        </w:rPr>
      </w:pPr>
      <w:r w:rsidRPr="00676776">
        <w:rPr>
          <w:lang w:val="fr-CA"/>
        </w:rPr>
        <w:t>Le test de pratique est un outil utile qui devrait être offert à tous les candidats et candidates à l’examen</w:t>
      </w:r>
    </w:p>
    <w:p w:rsidR="006E7D21" w:rsidRPr="00676776" w:rsidRDefault="007E042F" w:rsidP="007E042F">
      <w:pPr>
        <w:rPr>
          <w:lang w:val="fr-CA" w:eastAsia="en-CA"/>
        </w:rPr>
      </w:pPr>
      <w:r w:rsidRPr="00676776">
        <w:rPr>
          <w:lang w:val="fr-CA"/>
        </w:rPr>
        <w:t>Comme ce fut le cas précédemment, on a employé une échelle de Likert à quatre choix de réponse, dont 1 représente « </w:t>
      </w:r>
      <w:r w:rsidR="00DD2A64" w:rsidRPr="00676776">
        <w:rPr>
          <w:lang w:val="fr-CA"/>
        </w:rPr>
        <w:t>pas du tout d’accord</w:t>
      </w:r>
      <w:r w:rsidRPr="00676776">
        <w:rPr>
          <w:lang w:val="fr-CA"/>
        </w:rPr>
        <w:t> » et 4, « tout à fait d’accord ». Voici un sommaire des réponses :</w:t>
      </w:r>
    </w:p>
    <w:p w:rsidR="006E7D21" w:rsidRPr="00676776" w:rsidRDefault="006E7D21">
      <w:pPr>
        <w:rPr>
          <w:lang w:val="fr-CA"/>
        </w:rPr>
      </w:pPr>
      <w:r w:rsidRPr="00676776">
        <w:rPr>
          <w:noProof/>
          <w:lang w:val="en-US"/>
        </w:rPr>
        <w:drawing>
          <wp:inline distT="0" distB="0" distL="0" distR="0" wp14:anchorId="6006B23C" wp14:editId="7BF097BD">
            <wp:extent cx="5895975" cy="269557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W w:w="9380" w:type="dxa"/>
        <w:tblInd w:w="-5" w:type="dxa"/>
        <w:tblLook w:val="04A0" w:firstRow="1" w:lastRow="0" w:firstColumn="1" w:lastColumn="0" w:noHBand="0" w:noVBand="1"/>
      </w:tblPr>
      <w:tblGrid>
        <w:gridCol w:w="3960"/>
        <w:gridCol w:w="1143"/>
        <w:gridCol w:w="1137"/>
        <w:gridCol w:w="1033"/>
        <w:gridCol w:w="999"/>
        <w:gridCol w:w="1108"/>
      </w:tblGrid>
      <w:tr w:rsidR="003F0669" w:rsidRPr="00676776" w:rsidTr="00EE4EB8">
        <w:trPr>
          <w:trHeight w:val="300"/>
        </w:trPr>
        <w:tc>
          <w:tcPr>
            <w:tcW w:w="3960" w:type="dxa"/>
            <w:tcBorders>
              <w:top w:val="single" w:sz="4" w:space="0" w:color="auto"/>
              <w:left w:val="single" w:sz="4" w:space="0" w:color="auto"/>
              <w:bottom w:val="single" w:sz="4" w:space="0" w:color="auto"/>
              <w:right w:val="single" w:sz="4" w:space="0" w:color="auto"/>
            </w:tcBorders>
            <w:shd w:val="clear" w:color="EAEAE8" w:fill="EAEAE8"/>
            <w:noWrap/>
            <w:vAlign w:val="bottom"/>
            <w:hideMark/>
          </w:tcPr>
          <w:p w:rsidR="003F0669" w:rsidRPr="00676776" w:rsidRDefault="003F0669" w:rsidP="00543CCD">
            <w:pPr>
              <w:spacing w:after="0" w:line="240" w:lineRule="auto"/>
              <w:jc w:val="center"/>
              <w:rPr>
                <w:rFonts w:eastAsia="Times New Roman" w:cstheme="minorHAnsi"/>
                <w:color w:val="333333"/>
                <w:lang w:val="fr-CA" w:eastAsia="en-CA"/>
              </w:rPr>
            </w:pPr>
            <w:r w:rsidRPr="00676776">
              <w:rPr>
                <w:rFonts w:eastAsia="Times New Roman" w:cstheme="minorHAnsi"/>
                <w:color w:val="333333"/>
                <w:lang w:val="fr-CA" w:eastAsia="en-CA"/>
              </w:rPr>
              <w:t> </w:t>
            </w:r>
          </w:p>
        </w:tc>
        <w:tc>
          <w:tcPr>
            <w:tcW w:w="1143" w:type="dxa"/>
            <w:tcBorders>
              <w:top w:val="single" w:sz="4" w:space="0" w:color="auto"/>
              <w:left w:val="nil"/>
              <w:bottom w:val="single" w:sz="4" w:space="0" w:color="auto"/>
              <w:right w:val="single" w:sz="4" w:space="0" w:color="auto"/>
            </w:tcBorders>
            <w:shd w:val="clear" w:color="EAEAE8" w:fill="EAEAE8"/>
            <w:noWrap/>
            <w:vAlign w:val="bottom"/>
            <w:hideMark/>
          </w:tcPr>
          <w:p w:rsidR="003F0669" w:rsidRPr="00676776" w:rsidRDefault="003F0669" w:rsidP="006E7D21">
            <w:pPr>
              <w:spacing w:after="0" w:line="240" w:lineRule="auto"/>
              <w:jc w:val="center"/>
              <w:rPr>
                <w:rFonts w:eastAsia="Times New Roman" w:cstheme="minorHAnsi"/>
                <w:b/>
                <w:color w:val="333333"/>
                <w:lang w:val="fr-CA" w:eastAsia="en-CA"/>
              </w:rPr>
            </w:pPr>
            <w:r w:rsidRPr="00676776">
              <w:rPr>
                <w:rFonts w:eastAsia="Times New Roman" w:cstheme="minorHAnsi"/>
                <w:b/>
                <w:color w:val="333333"/>
                <w:lang w:val="fr-CA" w:eastAsia="en-CA"/>
              </w:rPr>
              <w:t>Pas du tout d'accord</w:t>
            </w:r>
          </w:p>
        </w:tc>
        <w:tc>
          <w:tcPr>
            <w:tcW w:w="1137" w:type="dxa"/>
            <w:tcBorders>
              <w:top w:val="single" w:sz="4" w:space="0" w:color="auto"/>
              <w:left w:val="nil"/>
              <w:bottom w:val="single" w:sz="4" w:space="0" w:color="auto"/>
              <w:right w:val="single" w:sz="4" w:space="0" w:color="auto"/>
            </w:tcBorders>
            <w:shd w:val="clear" w:color="EAEAE8" w:fill="EAEAE8"/>
            <w:noWrap/>
            <w:vAlign w:val="bottom"/>
            <w:hideMark/>
          </w:tcPr>
          <w:p w:rsidR="003F0669" w:rsidRPr="00676776" w:rsidRDefault="003F0669" w:rsidP="006E7D21">
            <w:pPr>
              <w:spacing w:after="0" w:line="240" w:lineRule="auto"/>
              <w:jc w:val="center"/>
              <w:rPr>
                <w:rFonts w:eastAsia="Times New Roman" w:cstheme="minorHAnsi"/>
                <w:b/>
                <w:color w:val="333333"/>
                <w:lang w:val="fr-CA" w:eastAsia="en-CA"/>
              </w:rPr>
            </w:pPr>
            <w:r w:rsidRPr="00676776">
              <w:rPr>
                <w:rFonts w:eastAsia="Times New Roman" w:cstheme="minorHAnsi"/>
                <w:b/>
                <w:color w:val="333333"/>
                <w:lang w:val="fr-CA" w:eastAsia="en-CA"/>
              </w:rPr>
              <w:t>Pas d’accord</w:t>
            </w:r>
          </w:p>
        </w:tc>
        <w:tc>
          <w:tcPr>
            <w:tcW w:w="1033" w:type="dxa"/>
            <w:tcBorders>
              <w:top w:val="single" w:sz="4" w:space="0" w:color="auto"/>
              <w:left w:val="nil"/>
              <w:bottom w:val="single" w:sz="4" w:space="0" w:color="auto"/>
              <w:right w:val="single" w:sz="4" w:space="0" w:color="auto"/>
            </w:tcBorders>
            <w:shd w:val="clear" w:color="EAEAE8" w:fill="EAEAE8"/>
            <w:noWrap/>
            <w:vAlign w:val="bottom"/>
            <w:hideMark/>
          </w:tcPr>
          <w:p w:rsidR="003F0669" w:rsidRPr="00676776" w:rsidRDefault="003F0669" w:rsidP="006E7D21">
            <w:pPr>
              <w:spacing w:after="0" w:line="240" w:lineRule="auto"/>
              <w:jc w:val="center"/>
              <w:rPr>
                <w:rFonts w:eastAsia="Times New Roman" w:cstheme="minorHAnsi"/>
                <w:b/>
                <w:color w:val="333333"/>
                <w:lang w:val="fr-CA" w:eastAsia="en-CA"/>
              </w:rPr>
            </w:pPr>
            <w:r w:rsidRPr="00676776">
              <w:rPr>
                <w:rFonts w:eastAsia="Times New Roman" w:cstheme="minorHAnsi"/>
                <w:b/>
                <w:color w:val="333333"/>
                <w:lang w:val="fr-CA" w:eastAsia="en-CA"/>
              </w:rPr>
              <w:t>D’accord</w:t>
            </w:r>
          </w:p>
        </w:tc>
        <w:tc>
          <w:tcPr>
            <w:tcW w:w="999" w:type="dxa"/>
            <w:tcBorders>
              <w:top w:val="single" w:sz="4" w:space="0" w:color="auto"/>
              <w:left w:val="nil"/>
              <w:bottom w:val="single" w:sz="4" w:space="0" w:color="auto"/>
              <w:right w:val="single" w:sz="4" w:space="0" w:color="auto"/>
            </w:tcBorders>
            <w:shd w:val="clear" w:color="EAEAE8" w:fill="EAEAE8"/>
            <w:noWrap/>
            <w:vAlign w:val="bottom"/>
            <w:hideMark/>
          </w:tcPr>
          <w:p w:rsidR="003F0669" w:rsidRPr="00676776" w:rsidRDefault="003F0669" w:rsidP="006E7D21">
            <w:pPr>
              <w:spacing w:after="0" w:line="240" w:lineRule="auto"/>
              <w:jc w:val="center"/>
              <w:rPr>
                <w:rFonts w:eastAsia="Times New Roman" w:cstheme="minorHAnsi"/>
                <w:b/>
                <w:color w:val="333333"/>
                <w:lang w:val="fr-CA" w:eastAsia="en-CA"/>
              </w:rPr>
            </w:pPr>
            <w:r w:rsidRPr="00676776">
              <w:rPr>
                <w:rFonts w:eastAsia="Times New Roman" w:cstheme="minorHAnsi"/>
                <w:b/>
                <w:color w:val="333333"/>
                <w:lang w:val="fr-CA" w:eastAsia="en-CA"/>
              </w:rPr>
              <w:t>Tout à fait d’accord</w:t>
            </w:r>
          </w:p>
        </w:tc>
        <w:tc>
          <w:tcPr>
            <w:tcW w:w="1108" w:type="dxa"/>
            <w:tcBorders>
              <w:top w:val="single" w:sz="4" w:space="0" w:color="auto"/>
              <w:left w:val="nil"/>
              <w:bottom w:val="single" w:sz="4" w:space="0" w:color="auto"/>
              <w:right w:val="single" w:sz="4" w:space="0" w:color="auto"/>
            </w:tcBorders>
            <w:shd w:val="clear" w:color="EAEAE8" w:fill="EAEAE8"/>
            <w:noWrap/>
            <w:vAlign w:val="bottom"/>
            <w:hideMark/>
          </w:tcPr>
          <w:p w:rsidR="003F0669" w:rsidRPr="00676776" w:rsidRDefault="003F0669" w:rsidP="006E7D21">
            <w:pPr>
              <w:spacing w:after="0" w:line="240" w:lineRule="auto"/>
              <w:jc w:val="center"/>
              <w:rPr>
                <w:rFonts w:eastAsia="Times New Roman" w:cstheme="minorHAnsi"/>
                <w:b/>
                <w:color w:val="333333"/>
                <w:lang w:val="fr-CA" w:eastAsia="en-CA"/>
              </w:rPr>
            </w:pPr>
            <w:r w:rsidRPr="00676776">
              <w:rPr>
                <w:rFonts w:eastAsia="Times New Roman" w:cstheme="minorHAnsi"/>
                <w:b/>
                <w:color w:val="333333"/>
                <w:lang w:val="fr-CA" w:eastAsia="en-CA"/>
              </w:rPr>
              <w:t>Moyenne pondérée</w:t>
            </w:r>
          </w:p>
        </w:tc>
      </w:tr>
      <w:tr w:rsidR="006E7D21" w:rsidRPr="00676776" w:rsidTr="00EE4EB8">
        <w:trPr>
          <w:trHeight w:val="300"/>
        </w:trPr>
        <w:tc>
          <w:tcPr>
            <w:tcW w:w="3960" w:type="dxa"/>
            <w:tcBorders>
              <w:top w:val="nil"/>
              <w:left w:val="single" w:sz="4" w:space="0" w:color="auto"/>
              <w:bottom w:val="single" w:sz="4" w:space="0" w:color="auto"/>
              <w:right w:val="single" w:sz="4" w:space="0" w:color="auto"/>
            </w:tcBorders>
            <w:shd w:val="clear" w:color="EAEAE8" w:fill="EAEAE8"/>
            <w:noWrap/>
            <w:vAlign w:val="bottom"/>
          </w:tcPr>
          <w:p w:rsidR="006E7D21" w:rsidRPr="00676776" w:rsidRDefault="00DD2A64" w:rsidP="006E7D21">
            <w:pPr>
              <w:rPr>
                <w:rFonts w:cstheme="minorHAnsi"/>
                <w:color w:val="333333"/>
                <w:lang w:val="fr-CA"/>
              </w:rPr>
            </w:pPr>
            <w:r w:rsidRPr="00676776">
              <w:rPr>
                <w:rFonts w:cstheme="minorHAnsi"/>
                <w:color w:val="333333"/>
                <w:lang w:val="fr-CA"/>
              </w:rPr>
              <w:t>Le test de pratique m’a aidé(e) à me préparer à l’examen de certification TLM générale de la SCSLM</w:t>
            </w:r>
          </w:p>
        </w:tc>
        <w:tc>
          <w:tcPr>
            <w:tcW w:w="1143" w:type="dxa"/>
            <w:tcBorders>
              <w:top w:val="nil"/>
              <w:left w:val="nil"/>
              <w:bottom w:val="single" w:sz="4" w:space="0" w:color="auto"/>
              <w:right w:val="single" w:sz="4" w:space="0" w:color="auto"/>
            </w:tcBorders>
            <w:shd w:val="clear" w:color="auto" w:fill="auto"/>
            <w:noWrap/>
            <w:vAlign w:val="bottom"/>
          </w:tcPr>
          <w:p w:rsidR="006E7D21" w:rsidRPr="00676776" w:rsidRDefault="006E7D21" w:rsidP="006E7D21">
            <w:pPr>
              <w:jc w:val="center"/>
              <w:rPr>
                <w:rFonts w:cstheme="minorHAnsi"/>
                <w:color w:val="333333"/>
                <w:lang w:val="fr-CA"/>
              </w:rPr>
            </w:pPr>
            <w:r w:rsidRPr="00676776">
              <w:rPr>
                <w:rFonts w:cstheme="minorHAnsi"/>
                <w:color w:val="333333"/>
                <w:lang w:val="fr-CA"/>
              </w:rPr>
              <w:t>7</w:t>
            </w:r>
            <w:r w:rsidR="009E2859" w:rsidRPr="00676776">
              <w:rPr>
                <w:rFonts w:cstheme="minorHAnsi"/>
                <w:color w:val="333333"/>
                <w:lang w:val="fr-CA"/>
              </w:rPr>
              <w:t>,</w:t>
            </w:r>
            <w:r w:rsidRPr="00676776">
              <w:rPr>
                <w:rFonts w:cstheme="minorHAnsi"/>
                <w:color w:val="333333"/>
                <w:lang w:val="fr-CA"/>
              </w:rPr>
              <w:t>11</w:t>
            </w:r>
            <w:r w:rsidR="009E2859" w:rsidRPr="00676776">
              <w:rPr>
                <w:rFonts w:cstheme="minorHAnsi"/>
                <w:color w:val="333333"/>
                <w:lang w:val="fr-CA"/>
              </w:rPr>
              <w:t> %</w:t>
            </w:r>
          </w:p>
        </w:tc>
        <w:tc>
          <w:tcPr>
            <w:tcW w:w="1137" w:type="dxa"/>
            <w:tcBorders>
              <w:top w:val="nil"/>
              <w:left w:val="nil"/>
              <w:bottom w:val="single" w:sz="4" w:space="0" w:color="auto"/>
              <w:right w:val="single" w:sz="4" w:space="0" w:color="auto"/>
            </w:tcBorders>
            <w:shd w:val="clear" w:color="auto" w:fill="auto"/>
            <w:noWrap/>
            <w:vAlign w:val="bottom"/>
          </w:tcPr>
          <w:p w:rsidR="006E7D21" w:rsidRPr="00676776" w:rsidRDefault="006E7D21" w:rsidP="006E7D21">
            <w:pPr>
              <w:jc w:val="center"/>
              <w:rPr>
                <w:rFonts w:cstheme="minorHAnsi"/>
                <w:color w:val="333333"/>
                <w:lang w:val="fr-CA"/>
              </w:rPr>
            </w:pPr>
            <w:r w:rsidRPr="00676776">
              <w:rPr>
                <w:rFonts w:cstheme="minorHAnsi"/>
                <w:color w:val="333333"/>
                <w:lang w:val="fr-CA"/>
              </w:rPr>
              <w:t>17</w:t>
            </w:r>
            <w:r w:rsidR="009E2859" w:rsidRPr="00676776">
              <w:rPr>
                <w:rFonts w:cstheme="minorHAnsi"/>
                <w:color w:val="333333"/>
                <w:lang w:val="fr-CA"/>
              </w:rPr>
              <w:t>,</w:t>
            </w:r>
            <w:r w:rsidRPr="00676776">
              <w:rPr>
                <w:rFonts w:cstheme="minorHAnsi"/>
                <w:color w:val="333333"/>
                <w:lang w:val="fr-CA"/>
              </w:rPr>
              <w:t>99</w:t>
            </w:r>
            <w:r w:rsidR="009E2859" w:rsidRPr="00676776">
              <w:rPr>
                <w:rFonts w:cstheme="minorHAnsi"/>
                <w:color w:val="333333"/>
                <w:lang w:val="fr-CA"/>
              </w:rPr>
              <w:t> %</w:t>
            </w:r>
          </w:p>
        </w:tc>
        <w:tc>
          <w:tcPr>
            <w:tcW w:w="1033" w:type="dxa"/>
            <w:tcBorders>
              <w:top w:val="nil"/>
              <w:left w:val="nil"/>
              <w:bottom w:val="single" w:sz="4" w:space="0" w:color="auto"/>
              <w:right w:val="single" w:sz="4" w:space="0" w:color="auto"/>
            </w:tcBorders>
            <w:shd w:val="clear" w:color="auto" w:fill="auto"/>
            <w:noWrap/>
            <w:vAlign w:val="bottom"/>
          </w:tcPr>
          <w:p w:rsidR="006E7D21" w:rsidRPr="00676776" w:rsidRDefault="006E7D21" w:rsidP="006E7D21">
            <w:pPr>
              <w:jc w:val="center"/>
              <w:rPr>
                <w:rFonts w:cstheme="minorHAnsi"/>
                <w:color w:val="333333"/>
                <w:lang w:val="fr-CA"/>
              </w:rPr>
            </w:pPr>
            <w:r w:rsidRPr="00676776">
              <w:rPr>
                <w:rFonts w:cstheme="minorHAnsi"/>
                <w:color w:val="333333"/>
                <w:lang w:val="fr-CA"/>
              </w:rPr>
              <w:t>57</w:t>
            </w:r>
            <w:r w:rsidR="009E2859" w:rsidRPr="00676776">
              <w:rPr>
                <w:rFonts w:cstheme="minorHAnsi"/>
                <w:color w:val="333333"/>
                <w:lang w:val="fr-CA"/>
              </w:rPr>
              <w:t>,</w:t>
            </w:r>
            <w:r w:rsidRPr="00676776">
              <w:rPr>
                <w:rFonts w:cstheme="minorHAnsi"/>
                <w:color w:val="333333"/>
                <w:lang w:val="fr-CA"/>
              </w:rPr>
              <w:t>32</w:t>
            </w:r>
            <w:r w:rsidR="009E2859" w:rsidRPr="00676776">
              <w:rPr>
                <w:rFonts w:cstheme="minorHAnsi"/>
                <w:color w:val="333333"/>
                <w:lang w:val="fr-CA"/>
              </w:rPr>
              <w:t> %</w:t>
            </w:r>
          </w:p>
        </w:tc>
        <w:tc>
          <w:tcPr>
            <w:tcW w:w="999" w:type="dxa"/>
            <w:tcBorders>
              <w:top w:val="nil"/>
              <w:left w:val="nil"/>
              <w:bottom w:val="single" w:sz="4" w:space="0" w:color="auto"/>
              <w:right w:val="single" w:sz="4" w:space="0" w:color="auto"/>
            </w:tcBorders>
            <w:shd w:val="clear" w:color="auto" w:fill="auto"/>
            <w:noWrap/>
            <w:vAlign w:val="bottom"/>
          </w:tcPr>
          <w:p w:rsidR="006E7D21" w:rsidRPr="00676776" w:rsidRDefault="006E7D21" w:rsidP="006E7D21">
            <w:pPr>
              <w:jc w:val="center"/>
              <w:rPr>
                <w:rFonts w:cstheme="minorHAnsi"/>
                <w:color w:val="333333"/>
                <w:lang w:val="fr-CA"/>
              </w:rPr>
            </w:pPr>
            <w:r w:rsidRPr="00676776">
              <w:rPr>
                <w:rFonts w:cstheme="minorHAnsi"/>
                <w:color w:val="333333"/>
                <w:lang w:val="fr-CA"/>
              </w:rPr>
              <w:t>17</w:t>
            </w:r>
            <w:r w:rsidR="009E2859" w:rsidRPr="00676776">
              <w:rPr>
                <w:rFonts w:cstheme="minorHAnsi"/>
                <w:color w:val="333333"/>
                <w:lang w:val="fr-CA"/>
              </w:rPr>
              <w:t>,</w:t>
            </w:r>
            <w:r w:rsidRPr="00676776">
              <w:rPr>
                <w:rFonts w:cstheme="minorHAnsi"/>
                <w:color w:val="333333"/>
                <w:lang w:val="fr-CA"/>
              </w:rPr>
              <w:t>57</w:t>
            </w:r>
            <w:r w:rsidR="009E2859" w:rsidRPr="00676776">
              <w:rPr>
                <w:rFonts w:cstheme="minorHAnsi"/>
                <w:color w:val="333333"/>
                <w:lang w:val="fr-CA"/>
              </w:rPr>
              <w:t> %</w:t>
            </w:r>
          </w:p>
        </w:tc>
        <w:tc>
          <w:tcPr>
            <w:tcW w:w="1108" w:type="dxa"/>
            <w:tcBorders>
              <w:top w:val="nil"/>
              <w:left w:val="nil"/>
              <w:bottom w:val="single" w:sz="4" w:space="0" w:color="auto"/>
              <w:right w:val="single" w:sz="4" w:space="0" w:color="auto"/>
            </w:tcBorders>
            <w:shd w:val="clear" w:color="auto" w:fill="auto"/>
            <w:noWrap/>
            <w:vAlign w:val="bottom"/>
          </w:tcPr>
          <w:p w:rsidR="006E7D21" w:rsidRPr="00676776" w:rsidRDefault="006E7D21" w:rsidP="006E7D21">
            <w:pPr>
              <w:jc w:val="center"/>
              <w:rPr>
                <w:rFonts w:cstheme="minorHAnsi"/>
                <w:color w:val="333333"/>
                <w:lang w:val="fr-CA"/>
              </w:rPr>
            </w:pPr>
            <w:r w:rsidRPr="00676776">
              <w:rPr>
                <w:rFonts w:cstheme="minorHAnsi"/>
                <w:color w:val="333333"/>
                <w:lang w:val="fr-CA"/>
              </w:rPr>
              <w:t>2</w:t>
            </w:r>
            <w:r w:rsidR="009E2859" w:rsidRPr="00676776">
              <w:rPr>
                <w:rFonts w:cstheme="minorHAnsi"/>
                <w:color w:val="333333"/>
                <w:lang w:val="fr-CA"/>
              </w:rPr>
              <w:t>,</w:t>
            </w:r>
            <w:r w:rsidRPr="00676776">
              <w:rPr>
                <w:rFonts w:cstheme="minorHAnsi"/>
                <w:color w:val="333333"/>
                <w:lang w:val="fr-CA"/>
              </w:rPr>
              <w:t>85</w:t>
            </w:r>
          </w:p>
        </w:tc>
      </w:tr>
      <w:tr w:rsidR="006E7D21" w:rsidRPr="00676776" w:rsidTr="00EE4EB8">
        <w:trPr>
          <w:trHeight w:val="300"/>
        </w:trPr>
        <w:tc>
          <w:tcPr>
            <w:tcW w:w="3960" w:type="dxa"/>
            <w:tcBorders>
              <w:top w:val="nil"/>
              <w:left w:val="single" w:sz="4" w:space="0" w:color="auto"/>
              <w:bottom w:val="single" w:sz="4" w:space="0" w:color="auto"/>
              <w:right w:val="single" w:sz="4" w:space="0" w:color="auto"/>
            </w:tcBorders>
            <w:shd w:val="clear" w:color="EAEAE8" w:fill="EAEAE8"/>
            <w:noWrap/>
            <w:vAlign w:val="bottom"/>
          </w:tcPr>
          <w:p w:rsidR="006E7D21" w:rsidRPr="00676776" w:rsidRDefault="00DD2A64" w:rsidP="00EE4EB8">
            <w:pPr>
              <w:rPr>
                <w:rFonts w:cstheme="minorHAnsi"/>
                <w:color w:val="333333"/>
                <w:lang w:val="fr-CA"/>
              </w:rPr>
            </w:pPr>
            <w:r w:rsidRPr="00676776">
              <w:rPr>
                <w:rFonts w:cstheme="minorHAnsi"/>
                <w:color w:val="333333"/>
                <w:lang w:val="fr-CA"/>
              </w:rPr>
              <w:t>La forme et le contenu du test pratique étaient très semblables à ceux de l’examen de certification TLM générale de la SCSLM</w:t>
            </w:r>
          </w:p>
        </w:tc>
        <w:tc>
          <w:tcPr>
            <w:tcW w:w="1143" w:type="dxa"/>
            <w:tcBorders>
              <w:top w:val="nil"/>
              <w:left w:val="nil"/>
              <w:bottom w:val="single" w:sz="4" w:space="0" w:color="auto"/>
              <w:right w:val="single" w:sz="4" w:space="0" w:color="auto"/>
            </w:tcBorders>
            <w:shd w:val="clear" w:color="auto" w:fill="auto"/>
            <w:noWrap/>
            <w:vAlign w:val="bottom"/>
          </w:tcPr>
          <w:p w:rsidR="006E7D21" w:rsidRPr="00676776" w:rsidRDefault="006E7D21" w:rsidP="006E7D21">
            <w:pPr>
              <w:jc w:val="center"/>
              <w:rPr>
                <w:rFonts w:cstheme="minorHAnsi"/>
                <w:color w:val="333333"/>
                <w:lang w:val="fr-CA"/>
              </w:rPr>
            </w:pPr>
            <w:r w:rsidRPr="00676776">
              <w:rPr>
                <w:rFonts w:cstheme="minorHAnsi"/>
                <w:color w:val="333333"/>
                <w:lang w:val="fr-CA"/>
              </w:rPr>
              <w:t>9</w:t>
            </w:r>
            <w:r w:rsidR="009E2859" w:rsidRPr="00676776">
              <w:rPr>
                <w:rFonts w:cstheme="minorHAnsi"/>
                <w:color w:val="333333"/>
                <w:lang w:val="fr-CA"/>
              </w:rPr>
              <w:t>,</w:t>
            </w:r>
            <w:r w:rsidRPr="00676776">
              <w:rPr>
                <w:rFonts w:cstheme="minorHAnsi"/>
                <w:color w:val="333333"/>
                <w:lang w:val="fr-CA"/>
              </w:rPr>
              <w:t>62</w:t>
            </w:r>
            <w:r w:rsidR="009E2859" w:rsidRPr="00676776">
              <w:rPr>
                <w:rFonts w:cstheme="minorHAnsi"/>
                <w:color w:val="333333"/>
                <w:lang w:val="fr-CA"/>
              </w:rPr>
              <w:t> %</w:t>
            </w:r>
          </w:p>
        </w:tc>
        <w:tc>
          <w:tcPr>
            <w:tcW w:w="1137" w:type="dxa"/>
            <w:tcBorders>
              <w:top w:val="nil"/>
              <w:left w:val="nil"/>
              <w:bottom w:val="single" w:sz="4" w:space="0" w:color="auto"/>
              <w:right w:val="single" w:sz="4" w:space="0" w:color="auto"/>
            </w:tcBorders>
            <w:shd w:val="clear" w:color="auto" w:fill="auto"/>
            <w:noWrap/>
            <w:vAlign w:val="bottom"/>
          </w:tcPr>
          <w:p w:rsidR="006E7D21" w:rsidRPr="00676776" w:rsidRDefault="006E7D21" w:rsidP="006E7D21">
            <w:pPr>
              <w:jc w:val="center"/>
              <w:rPr>
                <w:rFonts w:cstheme="minorHAnsi"/>
                <w:color w:val="333333"/>
                <w:lang w:val="fr-CA"/>
              </w:rPr>
            </w:pPr>
            <w:r w:rsidRPr="00676776">
              <w:rPr>
                <w:rFonts w:cstheme="minorHAnsi"/>
                <w:color w:val="333333"/>
                <w:lang w:val="fr-CA"/>
              </w:rPr>
              <w:t>30</w:t>
            </w:r>
            <w:r w:rsidR="009E2859" w:rsidRPr="00676776">
              <w:rPr>
                <w:rFonts w:cstheme="minorHAnsi"/>
                <w:color w:val="333333"/>
                <w:lang w:val="fr-CA"/>
              </w:rPr>
              <w:t>,</w:t>
            </w:r>
            <w:r w:rsidRPr="00676776">
              <w:rPr>
                <w:rFonts w:cstheme="minorHAnsi"/>
                <w:color w:val="333333"/>
                <w:lang w:val="fr-CA"/>
              </w:rPr>
              <w:t>13</w:t>
            </w:r>
            <w:r w:rsidR="009E2859" w:rsidRPr="00676776">
              <w:rPr>
                <w:rFonts w:cstheme="minorHAnsi"/>
                <w:color w:val="333333"/>
                <w:lang w:val="fr-CA"/>
              </w:rPr>
              <w:t> %</w:t>
            </w:r>
          </w:p>
        </w:tc>
        <w:tc>
          <w:tcPr>
            <w:tcW w:w="1033" w:type="dxa"/>
            <w:tcBorders>
              <w:top w:val="nil"/>
              <w:left w:val="nil"/>
              <w:bottom w:val="single" w:sz="4" w:space="0" w:color="auto"/>
              <w:right w:val="single" w:sz="4" w:space="0" w:color="auto"/>
            </w:tcBorders>
            <w:shd w:val="clear" w:color="auto" w:fill="auto"/>
            <w:noWrap/>
            <w:vAlign w:val="bottom"/>
          </w:tcPr>
          <w:p w:rsidR="006E7D21" w:rsidRPr="00676776" w:rsidRDefault="006E7D21" w:rsidP="006E7D21">
            <w:pPr>
              <w:jc w:val="center"/>
              <w:rPr>
                <w:rFonts w:cstheme="minorHAnsi"/>
                <w:color w:val="333333"/>
                <w:lang w:val="fr-CA"/>
              </w:rPr>
            </w:pPr>
            <w:r w:rsidRPr="00676776">
              <w:rPr>
                <w:rFonts w:cstheme="minorHAnsi"/>
                <w:color w:val="333333"/>
                <w:lang w:val="fr-CA"/>
              </w:rPr>
              <w:t>50</w:t>
            </w:r>
            <w:r w:rsidR="009E2859" w:rsidRPr="00676776">
              <w:rPr>
                <w:rFonts w:cstheme="minorHAnsi"/>
                <w:color w:val="333333"/>
                <w:lang w:val="fr-CA"/>
              </w:rPr>
              <w:t>,</w:t>
            </w:r>
            <w:r w:rsidRPr="00676776">
              <w:rPr>
                <w:rFonts w:cstheme="minorHAnsi"/>
                <w:color w:val="333333"/>
                <w:lang w:val="fr-CA"/>
              </w:rPr>
              <w:t>63</w:t>
            </w:r>
            <w:r w:rsidR="009E2859" w:rsidRPr="00676776">
              <w:rPr>
                <w:rFonts w:cstheme="minorHAnsi"/>
                <w:color w:val="333333"/>
                <w:lang w:val="fr-CA"/>
              </w:rPr>
              <w:t> %</w:t>
            </w:r>
          </w:p>
        </w:tc>
        <w:tc>
          <w:tcPr>
            <w:tcW w:w="999" w:type="dxa"/>
            <w:tcBorders>
              <w:top w:val="nil"/>
              <w:left w:val="nil"/>
              <w:bottom w:val="single" w:sz="4" w:space="0" w:color="auto"/>
              <w:right w:val="single" w:sz="4" w:space="0" w:color="auto"/>
            </w:tcBorders>
            <w:shd w:val="clear" w:color="auto" w:fill="auto"/>
            <w:noWrap/>
            <w:vAlign w:val="bottom"/>
          </w:tcPr>
          <w:p w:rsidR="006E7D21" w:rsidRPr="00676776" w:rsidRDefault="006E7D21" w:rsidP="006E7D21">
            <w:pPr>
              <w:jc w:val="center"/>
              <w:rPr>
                <w:rFonts w:cstheme="minorHAnsi"/>
                <w:color w:val="333333"/>
                <w:lang w:val="fr-CA"/>
              </w:rPr>
            </w:pPr>
            <w:r w:rsidRPr="00676776">
              <w:rPr>
                <w:rFonts w:cstheme="minorHAnsi"/>
                <w:color w:val="333333"/>
                <w:lang w:val="fr-CA"/>
              </w:rPr>
              <w:t>9</w:t>
            </w:r>
            <w:r w:rsidR="009E2859" w:rsidRPr="00676776">
              <w:rPr>
                <w:rFonts w:cstheme="minorHAnsi"/>
                <w:color w:val="333333"/>
                <w:lang w:val="fr-CA"/>
              </w:rPr>
              <w:t>,</w:t>
            </w:r>
            <w:r w:rsidRPr="00676776">
              <w:rPr>
                <w:rFonts w:cstheme="minorHAnsi"/>
                <w:color w:val="333333"/>
                <w:lang w:val="fr-CA"/>
              </w:rPr>
              <w:t>62</w:t>
            </w:r>
            <w:r w:rsidR="009E2859" w:rsidRPr="00676776">
              <w:rPr>
                <w:rFonts w:cstheme="minorHAnsi"/>
                <w:color w:val="333333"/>
                <w:lang w:val="fr-CA"/>
              </w:rPr>
              <w:t> %</w:t>
            </w:r>
          </w:p>
        </w:tc>
        <w:tc>
          <w:tcPr>
            <w:tcW w:w="1108" w:type="dxa"/>
            <w:tcBorders>
              <w:top w:val="nil"/>
              <w:left w:val="nil"/>
              <w:bottom w:val="single" w:sz="4" w:space="0" w:color="auto"/>
              <w:right w:val="single" w:sz="4" w:space="0" w:color="auto"/>
            </w:tcBorders>
            <w:shd w:val="clear" w:color="auto" w:fill="auto"/>
            <w:noWrap/>
            <w:vAlign w:val="bottom"/>
          </w:tcPr>
          <w:p w:rsidR="006E7D21" w:rsidRPr="00676776" w:rsidRDefault="006E7D21" w:rsidP="006E7D21">
            <w:pPr>
              <w:jc w:val="center"/>
              <w:rPr>
                <w:rFonts w:cstheme="minorHAnsi"/>
                <w:color w:val="333333"/>
                <w:lang w:val="fr-CA"/>
              </w:rPr>
            </w:pPr>
            <w:r w:rsidRPr="00676776">
              <w:rPr>
                <w:rFonts w:cstheme="minorHAnsi"/>
                <w:color w:val="333333"/>
                <w:lang w:val="fr-CA"/>
              </w:rPr>
              <w:t>2</w:t>
            </w:r>
            <w:r w:rsidR="009E2859" w:rsidRPr="00676776">
              <w:rPr>
                <w:rFonts w:cstheme="minorHAnsi"/>
                <w:color w:val="333333"/>
                <w:lang w:val="fr-CA"/>
              </w:rPr>
              <w:t>,</w:t>
            </w:r>
            <w:r w:rsidRPr="00676776">
              <w:rPr>
                <w:rFonts w:cstheme="minorHAnsi"/>
                <w:color w:val="333333"/>
                <w:lang w:val="fr-CA"/>
              </w:rPr>
              <w:t>6</w:t>
            </w:r>
          </w:p>
        </w:tc>
      </w:tr>
      <w:tr w:rsidR="00EE4EB8" w:rsidRPr="00676776" w:rsidTr="00EE4EB8">
        <w:trPr>
          <w:trHeight w:val="300"/>
        </w:trPr>
        <w:tc>
          <w:tcPr>
            <w:tcW w:w="3960" w:type="dxa"/>
            <w:tcBorders>
              <w:top w:val="nil"/>
              <w:left w:val="single" w:sz="4" w:space="0" w:color="auto"/>
              <w:bottom w:val="single" w:sz="4" w:space="0" w:color="auto"/>
              <w:right w:val="single" w:sz="4" w:space="0" w:color="auto"/>
            </w:tcBorders>
            <w:shd w:val="clear" w:color="EAEAE8" w:fill="EAEAE8"/>
            <w:noWrap/>
            <w:vAlign w:val="bottom"/>
          </w:tcPr>
          <w:p w:rsidR="00EE4EB8" w:rsidRPr="00676776" w:rsidRDefault="00DD2A64" w:rsidP="006E7D21">
            <w:pPr>
              <w:rPr>
                <w:rFonts w:cstheme="minorHAnsi"/>
                <w:color w:val="333333"/>
                <w:lang w:val="fr-CA"/>
              </w:rPr>
            </w:pPr>
            <w:r w:rsidRPr="00676776">
              <w:rPr>
                <w:rFonts w:eastAsia="Times New Roman" w:cstheme="minorHAnsi"/>
                <w:color w:val="333333"/>
                <w:lang w:val="fr-CA" w:eastAsia="en-CA"/>
              </w:rPr>
              <w:t>Le test de pratique a réduit mon anxiété face à l’examen</w:t>
            </w:r>
          </w:p>
        </w:tc>
        <w:tc>
          <w:tcPr>
            <w:tcW w:w="1143" w:type="dxa"/>
            <w:tcBorders>
              <w:top w:val="nil"/>
              <w:left w:val="nil"/>
              <w:bottom w:val="single" w:sz="4" w:space="0" w:color="auto"/>
              <w:right w:val="single" w:sz="4" w:space="0" w:color="auto"/>
            </w:tcBorders>
            <w:shd w:val="clear" w:color="auto" w:fill="auto"/>
            <w:noWrap/>
            <w:vAlign w:val="bottom"/>
          </w:tcPr>
          <w:p w:rsidR="00EE4EB8" w:rsidRPr="00676776" w:rsidRDefault="00EE4EB8" w:rsidP="006E7D21">
            <w:pPr>
              <w:jc w:val="center"/>
              <w:rPr>
                <w:rFonts w:cstheme="minorHAnsi"/>
                <w:color w:val="333333"/>
                <w:lang w:val="fr-CA"/>
              </w:rPr>
            </w:pPr>
            <w:r w:rsidRPr="00676776">
              <w:rPr>
                <w:rFonts w:cstheme="minorHAnsi"/>
                <w:color w:val="333333"/>
                <w:lang w:val="fr-CA"/>
              </w:rPr>
              <w:t>20</w:t>
            </w:r>
            <w:r w:rsidR="009E2859" w:rsidRPr="00676776">
              <w:rPr>
                <w:rFonts w:cstheme="minorHAnsi"/>
                <w:color w:val="333333"/>
                <w:lang w:val="fr-CA"/>
              </w:rPr>
              <w:t>,</w:t>
            </w:r>
            <w:r w:rsidRPr="00676776">
              <w:rPr>
                <w:rFonts w:cstheme="minorHAnsi"/>
                <w:color w:val="333333"/>
                <w:lang w:val="fr-CA"/>
              </w:rPr>
              <w:t>59</w:t>
            </w:r>
            <w:r w:rsidR="009E2859" w:rsidRPr="00676776">
              <w:rPr>
                <w:rFonts w:cstheme="minorHAnsi"/>
                <w:color w:val="333333"/>
                <w:lang w:val="fr-CA"/>
              </w:rPr>
              <w:t> %</w:t>
            </w:r>
          </w:p>
        </w:tc>
        <w:tc>
          <w:tcPr>
            <w:tcW w:w="1137" w:type="dxa"/>
            <w:tcBorders>
              <w:top w:val="nil"/>
              <w:left w:val="nil"/>
              <w:bottom w:val="single" w:sz="4" w:space="0" w:color="auto"/>
              <w:right w:val="single" w:sz="4" w:space="0" w:color="auto"/>
            </w:tcBorders>
            <w:shd w:val="clear" w:color="auto" w:fill="auto"/>
            <w:noWrap/>
            <w:vAlign w:val="bottom"/>
          </w:tcPr>
          <w:p w:rsidR="00EE4EB8" w:rsidRPr="00676776" w:rsidRDefault="00EE4EB8" w:rsidP="006E7D21">
            <w:pPr>
              <w:jc w:val="center"/>
              <w:rPr>
                <w:rFonts w:cstheme="minorHAnsi"/>
                <w:color w:val="333333"/>
                <w:lang w:val="fr-CA"/>
              </w:rPr>
            </w:pPr>
            <w:r w:rsidRPr="00676776">
              <w:rPr>
                <w:rFonts w:cstheme="minorHAnsi"/>
                <w:color w:val="333333"/>
                <w:lang w:val="fr-CA"/>
              </w:rPr>
              <w:t>35</w:t>
            </w:r>
            <w:r w:rsidR="009E2859" w:rsidRPr="00676776">
              <w:rPr>
                <w:rFonts w:cstheme="minorHAnsi"/>
                <w:color w:val="333333"/>
                <w:lang w:val="fr-CA"/>
              </w:rPr>
              <w:t>,</w:t>
            </w:r>
            <w:r w:rsidRPr="00676776">
              <w:rPr>
                <w:rFonts w:cstheme="minorHAnsi"/>
                <w:color w:val="333333"/>
                <w:lang w:val="fr-CA"/>
              </w:rPr>
              <w:t>29</w:t>
            </w:r>
            <w:r w:rsidR="009E2859" w:rsidRPr="00676776">
              <w:rPr>
                <w:rFonts w:cstheme="minorHAnsi"/>
                <w:color w:val="333333"/>
                <w:lang w:val="fr-CA"/>
              </w:rPr>
              <w:t> %</w:t>
            </w:r>
          </w:p>
        </w:tc>
        <w:tc>
          <w:tcPr>
            <w:tcW w:w="1033" w:type="dxa"/>
            <w:tcBorders>
              <w:top w:val="nil"/>
              <w:left w:val="nil"/>
              <w:bottom w:val="single" w:sz="4" w:space="0" w:color="auto"/>
              <w:right w:val="single" w:sz="4" w:space="0" w:color="auto"/>
            </w:tcBorders>
            <w:shd w:val="clear" w:color="auto" w:fill="auto"/>
            <w:noWrap/>
            <w:vAlign w:val="bottom"/>
          </w:tcPr>
          <w:p w:rsidR="00EE4EB8" w:rsidRPr="00676776" w:rsidRDefault="00EE4EB8" w:rsidP="006E7D21">
            <w:pPr>
              <w:jc w:val="center"/>
              <w:rPr>
                <w:rFonts w:cstheme="minorHAnsi"/>
                <w:color w:val="333333"/>
                <w:lang w:val="fr-CA"/>
              </w:rPr>
            </w:pPr>
            <w:r w:rsidRPr="00676776">
              <w:rPr>
                <w:rFonts w:cstheme="minorHAnsi"/>
                <w:color w:val="333333"/>
                <w:lang w:val="fr-CA"/>
              </w:rPr>
              <w:t>37</w:t>
            </w:r>
            <w:r w:rsidR="009E2859" w:rsidRPr="00676776">
              <w:rPr>
                <w:rFonts w:cstheme="minorHAnsi"/>
                <w:color w:val="333333"/>
                <w:lang w:val="fr-CA"/>
              </w:rPr>
              <w:t>,</w:t>
            </w:r>
            <w:r w:rsidRPr="00676776">
              <w:rPr>
                <w:rFonts w:cstheme="minorHAnsi"/>
                <w:color w:val="333333"/>
                <w:lang w:val="fr-CA"/>
              </w:rPr>
              <w:t>82</w:t>
            </w:r>
            <w:r w:rsidR="009E2859" w:rsidRPr="00676776">
              <w:rPr>
                <w:rFonts w:cstheme="minorHAnsi"/>
                <w:color w:val="333333"/>
                <w:lang w:val="fr-CA"/>
              </w:rPr>
              <w:t> %</w:t>
            </w:r>
          </w:p>
        </w:tc>
        <w:tc>
          <w:tcPr>
            <w:tcW w:w="999" w:type="dxa"/>
            <w:tcBorders>
              <w:top w:val="nil"/>
              <w:left w:val="nil"/>
              <w:bottom w:val="single" w:sz="4" w:space="0" w:color="auto"/>
              <w:right w:val="single" w:sz="4" w:space="0" w:color="auto"/>
            </w:tcBorders>
            <w:shd w:val="clear" w:color="auto" w:fill="auto"/>
            <w:noWrap/>
            <w:vAlign w:val="bottom"/>
          </w:tcPr>
          <w:p w:rsidR="00EE4EB8" w:rsidRPr="00676776" w:rsidRDefault="00EE4EB8" w:rsidP="006E7D21">
            <w:pPr>
              <w:jc w:val="center"/>
              <w:rPr>
                <w:rFonts w:cstheme="minorHAnsi"/>
                <w:color w:val="333333"/>
                <w:lang w:val="fr-CA"/>
              </w:rPr>
            </w:pPr>
            <w:r w:rsidRPr="00676776">
              <w:rPr>
                <w:rFonts w:cstheme="minorHAnsi"/>
                <w:color w:val="333333"/>
                <w:lang w:val="fr-CA"/>
              </w:rPr>
              <w:t>6</w:t>
            </w:r>
            <w:r w:rsidR="009E2859" w:rsidRPr="00676776">
              <w:rPr>
                <w:rFonts w:cstheme="minorHAnsi"/>
                <w:color w:val="333333"/>
                <w:lang w:val="fr-CA"/>
              </w:rPr>
              <w:t>,</w:t>
            </w:r>
            <w:r w:rsidRPr="00676776">
              <w:rPr>
                <w:rFonts w:cstheme="minorHAnsi"/>
                <w:color w:val="333333"/>
                <w:lang w:val="fr-CA"/>
              </w:rPr>
              <w:t>30</w:t>
            </w:r>
            <w:r w:rsidR="009E2859" w:rsidRPr="00676776">
              <w:rPr>
                <w:rFonts w:cstheme="minorHAnsi"/>
                <w:color w:val="333333"/>
                <w:lang w:val="fr-CA"/>
              </w:rPr>
              <w:t> %</w:t>
            </w:r>
          </w:p>
        </w:tc>
        <w:tc>
          <w:tcPr>
            <w:tcW w:w="1108" w:type="dxa"/>
            <w:tcBorders>
              <w:top w:val="nil"/>
              <w:left w:val="nil"/>
              <w:bottom w:val="single" w:sz="4" w:space="0" w:color="auto"/>
              <w:right w:val="single" w:sz="4" w:space="0" w:color="auto"/>
            </w:tcBorders>
            <w:shd w:val="clear" w:color="auto" w:fill="auto"/>
            <w:noWrap/>
            <w:vAlign w:val="bottom"/>
          </w:tcPr>
          <w:p w:rsidR="00EE4EB8" w:rsidRPr="00676776" w:rsidRDefault="00EE4EB8" w:rsidP="006E7D21">
            <w:pPr>
              <w:jc w:val="center"/>
              <w:rPr>
                <w:rFonts w:cstheme="minorHAnsi"/>
                <w:color w:val="333333"/>
                <w:lang w:val="fr-CA"/>
              </w:rPr>
            </w:pPr>
            <w:r w:rsidRPr="00676776">
              <w:rPr>
                <w:rFonts w:cstheme="minorHAnsi"/>
                <w:color w:val="333333"/>
                <w:lang w:val="fr-CA"/>
              </w:rPr>
              <w:t>2</w:t>
            </w:r>
            <w:r w:rsidR="009E2859" w:rsidRPr="00676776">
              <w:rPr>
                <w:rFonts w:cstheme="minorHAnsi"/>
                <w:color w:val="333333"/>
                <w:lang w:val="fr-CA"/>
              </w:rPr>
              <w:t>,</w:t>
            </w:r>
            <w:r w:rsidRPr="00676776">
              <w:rPr>
                <w:rFonts w:cstheme="minorHAnsi"/>
                <w:color w:val="333333"/>
                <w:lang w:val="fr-CA"/>
              </w:rPr>
              <w:t>3</w:t>
            </w:r>
          </w:p>
        </w:tc>
      </w:tr>
      <w:tr w:rsidR="006E7D21" w:rsidRPr="00676776" w:rsidTr="00EE4EB8">
        <w:trPr>
          <w:trHeight w:val="300"/>
        </w:trPr>
        <w:tc>
          <w:tcPr>
            <w:tcW w:w="3960" w:type="dxa"/>
            <w:tcBorders>
              <w:top w:val="nil"/>
              <w:left w:val="single" w:sz="4" w:space="0" w:color="auto"/>
              <w:bottom w:val="single" w:sz="4" w:space="0" w:color="auto"/>
              <w:right w:val="single" w:sz="4" w:space="0" w:color="auto"/>
            </w:tcBorders>
            <w:shd w:val="clear" w:color="EAEAE8" w:fill="EAEAE8"/>
            <w:noWrap/>
            <w:vAlign w:val="bottom"/>
          </w:tcPr>
          <w:p w:rsidR="006E7D21" w:rsidRPr="00676776" w:rsidRDefault="00DD2A64" w:rsidP="006E7D21">
            <w:pPr>
              <w:rPr>
                <w:rFonts w:cstheme="minorHAnsi"/>
                <w:color w:val="333333"/>
                <w:lang w:val="fr-CA"/>
              </w:rPr>
            </w:pPr>
            <w:r w:rsidRPr="00676776">
              <w:rPr>
                <w:rFonts w:cstheme="minorHAnsi"/>
                <w:color w:val="333333"/>
                <w:lang w:val="fr-CA"/>
              </w:rPr>
              <w:t>Le test de pratique est un outil utile qui devrait être offert à tous les candidats et candidates à l’examen</w:t>
            </w:r>
          </w:p>
        </w:tc>
        <w:tc>
          <w:tcPr>
            <w:tcW w:w="1143" w:type="dxa"/>
            <w:tcBorders>
              <w:top w:val="nil"/>
              <w:left w:val="nil"/>
              <w:bottom w:val="single" w:sz="4" w:space="0" w:color="auto"/>
              <w:right w:val="single" w:sz="4" w:space="0" w:color="auto"/>
            </w:tcBorders>
            <w:shd w:val="clear" w:color="auto" w:fill="auto"/>
            <w:noWrap/>
            <w:vAlign w:val="bottom"/>
          </w:tcPr>
          <w:p w:rsidR="006E7D21" w:rsidRPr="00676776" w:rsidRDefault="006E7D21" w:rsidP="006E7D21">
            <w:pPr>
              <w:jc w:val="center"/>
              <w:rPr>
                <w:rFonts w:cstheme="minorHAnsi"/>
                <w:color w:val="333333"/>
                <w:lang w:val="fr-CA"/>
              </w:rPr>
            </w:pPr>
            <w:r w:rsidRPr="00676776">
              <w:rPr>
                <w:rFonts w:cstheme="minorHAnsi"/>
                <w:color w:val="333333"/>
                <w:lang w:val="fr-CA"/>
              </w:rPr>
              <w:t>4</w:t>
            </w:r>
            <w:r w:rsidR="009E2859" w:rsidRPr="00676776">
              <w:rPr>
                <w:rFonts w:cstheme="minorHAnsi"/>
                <w:color w:val="333333"/>
                <w:lang w:val="fr-CA"/>
              </w:rPr>
              <w:t>,</w:t>
            </w:r>
            <w:r w:rsidRPr="00676776">
              <w:rPr>
                <w:rFonts w:cstheme="minorHAnsi"/>
                <w:color w:val="333333"/>
                <w:lang w:val="fr-CA"/>
              </w:rPr>
              <w:t>62</w:t>
            </w:r>
            <w:r w:rsidR="009E2859" w:rsidRPr="00676776">
              <w:rPr>
                <w:rFonts w:cstheme="minorHAnsi"/>
                <w:color w:val="333333"/>
                <w:lang w:val="fr-CA"/>
              </w:rPr>
              <w:t> %</w:t>
            </w:r>
          </w:p>
        </w:tc>
        <w:tc>
          <w:tcPr>
            <w:tcW w:w="1137" w:type="dxa"/>
            <w:tcBorders>
              <w:top w:val="nil"/>
              <w:left w:val="nil"/>
              <w:bottom w:val="single" w:sz="4" w:space="0" w:color="auto"/>
              <w:right w:val="single" w:sz="4" w:space="0" w:color="auto"/>
            </w:tcBorders>
            <w:shd w:val="clear" w:color="auto" w:fill="auto"/>
            <w:noWrap/>
            <w:vAlign w:val="bottom"/>
          </w:tcPr>
          <w:p w:rsidR="006E7D21" w:rsidRPr="00676776" w:rsidRDefault="006E7D21" w:rsidP="006E7D21">
            <w:pPr>
              <w:jc w:val="center"/>
              <w:rPr>
                <w:rFonts w:cstheme="minorHAnsi"/>
                <w:color w:val="333333"/>
                <w:lang w:val="fr-CA"/>
              </w:rPr>
            </w:pPr>
            <w:r w:rsidRPr="00676776">
              <w:rPr>
                <w:rFonts w:cstheme="minorHAnsi"/>
                <w:color w:val="333333"/>
                <w:lang w:val="fr-CA"/>
              </w:rPr>
              <w:t>11</w:t>
            </w:r>
            <w:r w:rsidR="009E2859" w:rsidRPr="00676776">
              <w:rPr>
                <w:rFonts w:cstheme="minorHAnsi"/>
                <w:color w:val="333333"/>
                <w:lang w:val="fr-CA"/>
              </w:rPr>
              <w:t>,</w:t>
            </w:r>
            <w:r w:rsidRPr="00676776">
              <w:rPr>
                <w:rFonts w:cstheme="minorHAnsi"/>
                <w:color w:val="333333"/>
                <w:lang w:val="fr-CA"/>
              </w:rPr>
              <w:t>34</w:t>
            </w:r>
            <w:r w:rsidR="009E2859" w:rsidRPr="00676776">
              <w:rPr>
                <w:rFonts w:cstheme="minorHAnsi"/>
                <w:color w:val="333333"/>
                <w:lang w:val="fr-CA"/>
              </w:rPr>
              <w:t> %</w:t>
            </w:r>
          </w:p>
        </w:tc>
        <w:tc>
          <w:tcPr>
            <w:tcW w:w="1033" w:type="dxa"/>
            <w:tcBorders>
              <w:top w:val="nil"/>
              <w:left w:val="nil"/>
              <w:bottom w:val="single" w:sz="4" w:space="0" w:color="auto"/>
              <w:right w:val="single" w:sz="4" w:space="0" w:color="auto"/>
            </w:tcBorders>
            <w:shd w:val="clear" w:color="auto" w:fill="auto"/>
            <w:noWrap/>
            <w:vAlign w:val="bottom"/>
          </w:tcPr>
          <w:p w:rsidR="006E7D21" w:rsidRPr="00676776" w:rsidRDefault="006E7D21" w:rsidP="006E7D21">
            <w:pPr>
              <w:jc w:val="center"/>
              <w:rPr>
                <w:rFonts w:cstheme="minorHAnsi"/>
                <w:color w:val="333333"/>
                <w:lang w:val="fr-CA"/>
              </w:rPr>
            </w:pPr>
            <w:r w:rsidRPr="00676776">
              <w:rPr>
                <w:rFonts w:cstheme="minorHAnsi"/>
                <w:color w:val="333333"/>
                <w:lang w:val="fr-CA"/>
              </w:rPr>
              <w:t>41</w:t>
            </w:r>
            <w:r w:rsidR="009E2859" w:rsidRPr="00676776">
              <w:rPr>
                <w:rFonts w:cstheme="minorHAnsi"/>
                <w:color w:val="333333"/>
                <w:lang w:val="fr-CA"/>
              </w:rPr>
              <w:t>,</w:t>
            </w:r>
            <w:r w:rsidRPr="00676776">
              <w:rPr>
                <w:rFonts w:cstheme="minorHAnsi"/>
                <w:color w:val="333333"/>
                <w:lang w:val="fr-CA"/>
              </w:rPr>
              <w:t>60</w:t>
            </w:r>
            <w:r w:rsidR="009E2859" w:rsidRPr="00676776">
              <w:rPr>
                <w:rFonts w:cstheme="minorHAnsi"/>
                <w:color w:val="333333"/>
                <w:lang w:val="fr-CA"/>
              </w:rPr>
              <w:t> %</w:t>
            </w:r>
          </w:p>
        </w:tc>
        <w:tc>
          <w:tcPr>
            <w:tcW w:w="999" w:type="dxa"/>
            <w:tcBorders>
              <w:top w:val="nil"/>
              <w:left w:val="nil"/>
              <w:bottom w:val="single" w:sz="4" w:space="0" w:color="auto"/>
              <w:right w:val="single" w:sz="4" w:space="0" w:color="auto"/>
            </w:tcBorders>
            <w:shd w:val="clear" w:color="auto" w:fill="auto"/>
            <w:noWrap/>
            <w:vAlign w:val="bottom"/>
          </w:tcPr>
          <w:p w:rsidR="006E7D21" w:rsidRPr="00676776" w:rsidRDefault="006E7D21" w:rsidP="006E7D21">
            <w:pPr>
              <w:jc w:val="center"/>
              <w:rPr>
                <w:rFonts w:cstheme="minorHAnsi"/>
                <w:color w:val="333333"/>
                <w:lang w:val="fr-CA"/>
              </w:rPr>
            </w:pPr>
            <w:r w:rsidRPr="00676776">
              <w:rPr>
                <w:rFonts w:cstheme="minorHAnsi"/>
                <w:color w:val="333333"/>
                <w:lang w:val="fr-CA"/>
              </w:rPr>
              <w:t>42</w:t>
            </w:r>
            <w:r w:rsidR="009E2859" w:rsidRPr="00676776">
              <w:rPr>
                <w:rFonts w:cstheme="minorHAnsi"/>
                <w:color w:val="333333"/>
                <w:lang w:val="fr-CA"/>
              </w:rPr>
              <w:t>,</w:t>
            </w:r>
            <w:r w:rsidRPr="00676776">
              <w:rPr>
                <w:rFonts w:cstheme="minorHAnsi"/>
                <w:color w:val="333333"/>
                <w:lang w:val="fr-CA"/>
              </w:rPr>
              <w:t>44</w:t>
            </w:r>
            <w:r w:rsidR="009E2859" w:rsidRPr="00676776">
              <w:rPr>
                <w:rFonts w:cstheme="minorHAnsi"/>
                <w:color w:val="333333"/>
                <w:lang w:val="fr-CA"/>
              </w:rPr>
              <w:t> %</w:t>
            </w:r>
          </w:p>
        </w:tc>
        <w:tc>
          <w:tcPr>
            <w:tcW w:w="1108" w:type="dxa"/>
            <w:tcBorders>
              <w:top w:val="nil"/>
              <w:left w:val="nil"/>
              <w:bottom w:val="single" w:sz="4" w:space="0" w:color="auto"/>
              <w:right w:val="single" w:sz="4" w:space="0" w:color="auto"/>
            </w:tcBorders>
            <w:shd w:val="clear" w:color="auto" w:fill="auto"/>
            <w:noWrap/>
            <w:vAlign w:val="bottom"/>
          </w:tcPr>
          <w:p w:rsidR="006E7D21" w:rsidRPr="00676776" w:rsidRDefault="006E7D21" w:rsidP="006E7D21">
            <w:pPr>
              <w:jc w:val="center"/>
              <w:rPr>
                <w:rFonts w:cstheme="minorHAnsi"/>
                <w:color w:val="333333"/>
                <w:lang w:val="fr-CA"/>
              </w:rPr>
            </w:pPr>
            <w:r w:rsidRPr="00676776">
              <w:rPr>
                <w:rFonts w:cstheme="minorHAnsi"/>
                <w:color w:val="333333"/>
                <w:lang w:val="fr-CA"/>
              </w:rPr>
              <w:t>3</w:t>
            </w:r>
            <w:r w:rsidR="009E2859" w:rsidRPr="00676776">
              <w:rPr>
                <w:rFonts w:cstheme="minorHAnsi"/>
                <w:color w:val="333333"/>
                <w:lang w:val="fr-CA"/>
              </w:rPr>
              <w:t>,</w:t>
            </w:r>
            <w:r w:rsidRPr="00676776">
              <w:rPr>
                <w:rFonts w:cstheme="minorHAnsi"/>
                <w:color w:val="333333"/>
                <w:lang w:val="fr-CA"/>
              </w:rPr>
              <w:t>22</w:t>
            </w:r>
          </w:p>
        </w:tc>
      </w:tr>
    </w:tbl>
    <w:p w:rsidR="006E7D21" w:rsidRPr="00676776" w:rsidRDefault="006E7D21">
      <w:pPr>
        <w:rPr>
          <w:lang w:val="fr-CA"/>
        </w:rPr>
      </w:pPr>
    </w:p>
    <w:p w:rsidR="007E042F" w:rsidRPr="00676776" w:rsidRDefault="007E042F" w:rsidP="007E042F">
      <w:pPr>
        <w:rPr>
          <w:lang w:val="fr-CA"/>
        </w:rPr>
      </w:pPr>
      <w:r w:rsidRPr="00676776">
        <w:rPr>
          <w:lang w:val="fr-CA"/>
        </w:rPr>
        <w:t>La moyenne pondérée de chaque énoncé était positive, ce qui indique que le test de pratique a atteint ses objectifs, soit familiariser les individus avec la forme, la structure et le contenu de l’examen de certification de la SCSLM et de réduire l’anxiété face à ce dernier. On a obtenu un soutien très solide pour continuer d’offrir cette ressource aux futurs candidats à l’examen.</w:t>
      </w:r>
    </w:p>
    <w:p w:rsidR="007E042F" w:rsidRPr="00676776" w:rsidRDefault="007E042F" w:rsidP="007E042F">
      <w:pPr>
        <w:rPr>
          <w:lang w:val="fr-CA"/>
        </w:rPr>
      </w:pPr>
      <w:r w:rsidRPr="00676776">
        <w:rPr>
          <w:lang w:val="fr-CA"/>
        </w:rPr>
        <w:t xml:space="preserve">Voici </w:t>
      </w:r>
      <w:r w:rsidR="00B50FDF">
        <w:rPr>
          <w:lang w:val="fr-CA"/>
        </w:rPr>
        <w:t>une</w:t>
      </w:r>
      <w:r w:rsidR="009C148E" w:rsidRPr="00676776">
        <w:rPr>
          <w:lang w:val="fr-CA"/>
        </w:rPr>
        <w:t xml:space="preserve"> traduction de </w:t>
      </w:r>
      <w:r w:rsidRPr="00676776">
        <w:rPr>
          <w:lang w:val="fr-CA"/>
        </w:rPr>
        <w:t>certains commentaires choisis, écrits par des utilisateurs :</w:t>
      </w:r>
    </w:p>
    <w:p w:rsidR="007E042F" w:rsidRPr="00676776" w:rsidRDefault="007E042F" w:rsidP="007E042F">
      <w:pPr>
        <w:pStyle w:val="ListParagraph"/>
        <w:numPr>
          <w:ilvl w:val="0"/>
          <w:numId w:val="9"/>
        </w:numPr>
        <w:rPr>
          <w:i/>
          <w:lang w:val="fr-CA"/>
        </w:rPr>
      </w:pPr>
      <w:r w:rsidRPr="00676776">
        <w:rPr>
          <w:i/>
          <w:lang w:val="fr-CA"/>
        </w:rPr>
        <w:t>J’ai bien aimé passer un examen de pratique car cela m’a permis de connaître le genre de format de l’examen de certification.</w:t>
      </w:r>
    </w:p>
    <w:p w:rsidR="007E042F" w:rsidRPr="00676776" w:rsidRDefault="007E042F" w:rsidP="007E042F">
      <w:pPr>
        <w:pStyle w:val="ListParagraph"/>
        <w:numPr>
          <w:ilvl w:val="0"/>
          <w:numId w:val="9"/>
        </w:numPr>
        <w:rPr>
          <w:i/>
          <w:lang w:val="fr-CA"/>
        </w:rPr>
      </w:pPr>
      <w:r w:rsidRPr="00676776">
        <w:rPr>
          <w:i/>
          <w:lang w:val="fr-CA"/>
        </w:rPr>
        <w:t xml:space="preserve">J’ai tout juste passé l’examen de juin 2019. Le test de pratique m’a aidé à mieux me préparer et à réduire mon anxiété, mais il était un peu différent de l’examen principal. Malgré cela, je suis tout à fait d’accord </w:t>
      </w:r>
      <w:r w:rsidR="005C4AFF" w:rsidRPr="00676776">
        <w:rPr>
          <w:i/>
          <w:lang w:val="fr-CA"/>
        </w:rPr>
        <w:t>que l’on</w:t>
      </w:r>
      <w:r w:rsidRPr="00676776">
        <w:rPr>
          <w:i/>
          <w:lang w:val="fr-CA"/>
        </w:rPr>
        <w:t xml:space="preserve"> devrait l’offrir à tous les candidats.</w:t>
      </w:r>
    </w:p>
    <w:p w:rsidR="007E042F" w:rsidRPr="00676776" w:rsidRDefault="007E042F" w:rsidP="007E042F">
      <w:pPr>
        <w:pStyle w:val="ListParagraph"/>
        <w:numPr>
          <w:ilvl w:val="0"/>
          <w:numId w:val="9"/>
        </w:numPr>
        <w:rPr>
          <w:i/>
          <w:lang w:val="fr-CA"/>
        </w:rPr>
      </w:pPr>
      <w:r w:rsidRPr="00676776">
        <w:rPr>
          <w:i/>
          <w:lang w:val="fr-CA"/>
        </w:rPr>
        <w:t>Cela aurait réduit mon anxiété envers l’examen et mis plus à l’aise si j’avais pu voir o</w:t>
      </w:r>
      <w:r w:rsidRPr="00676776">
        <w:rPr>
          <w:rFonts w:cstheme="minorHAnsi"/>
          <w:i/>
          <w:lang w:val="fr-CA"/>
        </w:rPr>
        <w:t>ù</w:t>
      </w:r>
      <w:r w:rsidRPr="00676776">
        <w:rPr>
          <w:i/>
          <w:lang w:val="fr-CA"/>
        </w:rPr>
        <w:t xml:space="preserve"> j’ai fait des erreurs pour chaque question et reçu une explication à savoir pourquoi certaines réponses constituaient un meilleur choix. Je crois que le test de pratique devrait être accessible à tous les futurs candidats, mais je crois qu’il y a de petites améliorations à faire quant à sa présentation.</w:t>
      </w:r>
    </w:p>
    <w:p w:rsidR="007E042F" w:rsidRPr="00676776" w:rsidRDefault="007E042F" w:rsidP="007E042F">
      <w:pPr>
        <w:pStyle w:val="ListParagraph"/>
        <w:numPr>
          <w:ilvl w:val="0"/>
          <w:numId w:val="9"/>
        </w:numPr>
        <w:rPr>
          <w:i/>
          <w:lang w:val="fr-CA"/>
        </w:rPr>
      </w:pPr>
      <w:r w:rsidRPr="00676776">
        <w:rPr>
          <w:i/>
          <w:lang w:val="fr-CA"/>
        </w:rPr>
        <w:t xml:space="preserve">C’était bien d’avoir l’examen de pratique car cela m’a aidée à relâcher du stress quant à la syntaxe des questions. Toutefois, l’envers de la médaille c’est qu’il n’y avait pas de réponses aux questions et cela m’a fait douter de moi-même, de mes connaissances et de ce qu’il me restait à étudier. Je suis consciente </w:t>
      </w:r>
      <w:r w:rsidR="005C4AFF" w:rsidRPr="00676776">
        <w:rPr>
          <w:i/>
          <w:lang w:val="fr-CA"/>
        </w:rPr>
        <w:t>que l’on</w:t>
      </w:r>
      <w:r w:rsidRPr="00676776">
        <w:rPr>
          <w:i/>
          <w:lang w:val="fr-CA"/>
        </w:rPr>
        <w:t xml:space="preserve"> ne peut pas donner les réponses à 210 questions car certaines ressemblent à celles de l’examen de la SCSLM – c’est ce que j’ai ressenti après avoir terminé l’examen de pratique.</w:t>
      </w:r>
    </w:p>
    <w:p w:rsidR="007E042F" w:rsidRPr="00676776" w:rsidRDefault="007E042F" w:rsidP="007E042F">
      <w:pPr>
        <w:pStyle w:val="ListParagraph"/>
        <w:numPr>
          <w:ilvl w:val="0"/>
          <w:numId w:val="9"/>
        </w:numPr>
        <w:rPr>
          <w:i/>
          <w:lang w:val="fr-CA"/>
        </w:rPr>
      </w:pPr>
      <w:r w:rsidRPr="00676776">
        <w:rPr>
          <w:i/>
          <w:lang w:val="fr-CA"/>
        </w:rPr>
        <w:t>Le test de pratique est un outil très utile pour aider les candidats à l’examen à s’y préparer et aussi pour réduire l’anxiété. Je souhaite que la SCSLM continue à offrir le test de pratique.</w:t>
      </w:r>
    </w:p>
    <w:p w:rsidR="007E042F" w:rsidRPr="00676776" w:rsidRDefault="007E042F" w:rsidP="007E042F">
      <w:pPr>
        <w:pStyle w:val="ListParagraph"/>
        <w:numPr>
          <w:ilvl w:val="0"/>
          <w:numId w:val="9"/>
        </w:numPr>
        <w:rPr>
          <w:i/>
          <w:lang w:val="fr-CA"/>
        </w:rPr>
      </w:pPr>
      <w:r w:rsidRPr="00676776">
        <w:rPr>
          <w:i/>
          <w:lang w:val="fr-CA"/>
        </w:rPr>
        <w:t>Si l’on considère que le test que l’on doit réussir n’est pas élaboré par le même institut dont on est diplômé, je pense que c’est approprié d’avoir une chance de se pratiquer.</w:t>
      </w:r>
    </w:p>
    <w:p w:rsidR="007E042F" w:rsidRPr="00676776" w:rsidRDefault="007E042F" w:rsidP="007E042F">
      <w:pPr>
        <w:pStyle w:val="ListParagraph"/>
        <w:numPr>
          <w:ilvl w:val="0"/>
          <w:numId w:val="9"/>
        </w:numPr>
        <w:rPr>
          <w:i/>
          <w:lang w:val="fr-CA"/>
        </w:rPr>
      </w:pPr>
      <w:r w:rsidRPr="00676776">
        <w:rPr>
          <w:i/>
          <w:lang w:val="fr-CA"/>
        </w:rPr>
        <w:t xml:space="preserve">Je pense que le test de pratique aide à diminuer l’anxiété car cela m’a exposé au format des questions et réponses auquel je devrais m’attendre à l’examen de certification; cela m’a donné une bonne idée du délai de l’examen, mais d’un autre côté, cela m’a tout de même causé un peu d’anxiété du fait </w:t>
      </w:r>
      <w:r w:rsidR="005C4AFF" w:rsidRPr="00676776">
        <w:rPr>
          <w:i/>
          <w:lang w:val="fr-CA"/>
        </w:rPr>
        <w:t>que l’on</w:t>
      </w:r>
      <w:r w:rsidRPr="00676776">
        <w:rPr>
          <w:i/>
          <w:lang w:val="fr-CA"/>
        </w:rPr>
        <w:t xml:space="preserve"> posait des questions sur des sujets </w:t>
      </w:r>
      <w:r w:rsidR="005C4AFF" w:rsidRPr="00676776">
        <w:rPr>
          <w:i/>
          <w:lang w:val="fr-CA"/>
        </w:rPr>
        <w:t>que l’on</w:t>
      </w:r>
      <w:r w:rsidRPr="00676776">
        <w:rPr>
          <w:i/>
          <w:lang w:val="fr-CA"/>
        </w:rPr>
        <w:t xml:space="preserve"> avait mentionnés en passant durant mes études mais pas soulignés comme étant importants. </w:t>
      </w:r>
    </w:p>
    <w:p w:rsidR="007E042F" w:rsidRPr="00676776" w:rsidRDefault="007E042F" w:rsidP="007E042F">
      <w:pPr>
        <w:pStyle w:val="ListParagraph"/>
        <w:numPr>
          <w:ilvl w:val="0"/>
          <w:numId w:val="9"/>
        </w:numPr>
        <w:rPr>
          <w:i/>
          <w:lang w:val="fr-CA"/>
        </w:rPr>
      </w:pPr>
      <w:r w:rsidRPr="00676776">
        <w:rPr>
          <w:i/>
          <w:lang w:val="fr-CA"/>
        </w:rPr>
        <w:t>Merci p</w:t>
      </w:r>
      <w:r w:rsidR="00377A19" w:rsidRPr="00676776">
        <w:rPr>
          <w:i/>
          <w:lang w:val="fr-CA"/>
        </w:rPr>
        <w:t>our le test de pratique. J’étais</w:t>
      </w:r>
      <w:r w:rsidRPr="00676776">
        <w:rPr>
          <w:i/>
          <w:lang w:val="fr-CA"/>
        </w:rPr>
        <w:t xml:space="preserve"> inquiète de passer un examen en ligne, mais le test a réduit mon anxiété et m’a aidée à avoir une vue d’ensemble de l’examen de certification. Je vous remercie énormément.</w:t>
      </w:r>
    </w:p>
    <w:p w:rsidR="007E042F" w:rsidRPr="00676776" w:rsidRDefault="007E042F" w:rsidP="007E042F">
      <w:pPr>
        <w:pStyle w:val="ListParagraph"/>
        <w:numPr>
          <w:ilvl w:val="0"/>
          <w:numId w:val="9"/>
        </w:numPr>
        <w:rPr>
          <w:i/>
          <w:lang w:val="fr-CA"/>
        </w:rPr>
      </w:pPr>
      <w:r w:rsidRPr="00676776">
        <w:rPr>
          <w:i/>
          <w:lang w:val="fr-CA"/>
        </w:rPr>
        <w:t>Merci, le test de pratique m’a vraiment aidé dans ma préparation. La SCSLM en est plus forte!</w:t>
      </w:r>
    </w:p>
    <w:p w:rsidR="007E042F" w:rsidRPr="00676776" w:rsidRDefault="007E042F" w:rsidP="007E042F">
      <w:pPr>
        <w:rPr>
          <w:lang w:val="fr-CA"/>
        </w:rPr>
      </w:pPr>
    </w:p>
    <w:p w:rsidR="007E042F" w:rsidRPr="00676776" w:rsidRDefault="007E042F" w:rsidP="007E042F">
      <w:pPr>
        <w:pStyle w:val="Heading2"/>
        <w:rPr>
          <w:lang w:val="fr-CA"/>
        </w:rPr>
      </w:pPr>
      <w:bookmarkStart w:id="10" w:name="_Toc20899013"/>
      <w:r w:rsidRPr="00676776">
        <w:rPr>
          <w:lang w:val="fr-CA"/>
        </w:rPr>
        <w:t>Résultats</w:t>
      </w:r>
      <w:bookmarkEnd w:id="10"/>
    </w:p>
    <w:p w:rsidR="007E042F" w:rsidRPr="00676776" w:rsidRDefault="007E042F" w:rsidP="007E042F">
      <w:pPr>
        <w:rPr>
          <w:lang w:val="fr-CA"/>
        </w:rPr>
      </w:pPr>
      <w:r w:rsidRPr="00676776">
        <w:rPr>
          <w:lang w:val="fr-CA"/>
        </w:rPr>
        <w:t>On a résumé l’ensemble des résultats du projet, relativement aux objectifs de départ dans le modèle de rapport numérique du ministère</w:t>
      </w:r>
      <w:r w:rsidR="00DB6FA5" w:rsidRPr="00676776">
        <w:rPr>
          <w:lang w:val="fr-CA"/>
        </w:rPr>
        <w:t xml:space="preserve"> des Affaires civiques et de l’I</w:t>
      </w:r>
      <w:r w:rsidRPr="00676776">
        <w:rPr>
          <w:lang w:val="fr-CA"/>
        </w:rPr>
        <w:t>mmigration (consulter l’annexe D).</w:t>
      </w:r>
    </w:p>
    <w:p w:rsidR="007E042F" w:rsidRPr="00676776" w:rsidRDefault="007E042F" w:rsidP="007E042F">
      <w:pPr>
        <w:pStyle w:val="Heading3"/>
        <w:rPr>
          <w:lang w:val="fr-CA"/>
        </w:rPr>
      </w:pPr>
      <w:bookmarkStart w:id="11" w:name="_Toc20899014"/>
      <w:r w:rsidRPr="00676776">
        <w:rPr>
          <w:lang w:val="fr-CA"/>
        </w:rPr>
        <w:t>Nombre de tests de pratique et de questions</w:t>
      </w:r>
      <w:bookmarkEnd w:id="11"/>
    </w:p>
    <w:p w:rsidR="007E042F" w:rsidRPr="00676776" w:rsidRDefault="007E042F" w:rsidP="007E042F">
      <w:pPr>
        <w:rPr>
          <w:lang w:val="fr-CA"/>
        </w:rPr>
      </w:pPr>
      <w:r w:rsidRPr="00676776">
        <w:rPr>
          <w:lang w:val="fr-CA"/>
        </w:rPr>
        <w:t xml:space="preserve">On a fixé un objectif initial de 600 questions d’examen (permettant la création de 3 différents questionnaires de tests de pratique). L’efficacité du financement et du travail </w:t>
      </w:r>
      <w:r w:rsidR="00DB6FA5" w:rsidRPr="00676776">
        <w:rPr>
          <w:lang w:val="fr-CA"/>
        </w:rPr>
        <w:t>a</w:t>
      </w:r>
      <w:r w:rsidRPr="00676776">
        <w:rPr>
          <w:lang w:val="fr-CA"/>
        </w:rPr>
        <w:t xml:space="preserve"> permis de produire 840 questions, soit un nombre suffisant pour développer quatre tests de pratique intégraux.</w:t>
      </w:r>
    </w:p>
    <w:p w:rsidR="007E042F" w:rsidRPr="00676776" w:rsidRDefault="007E042F" w:rsidP="007E042F">
      <w:pPr>
        <w:pStyle w:val="Heading3"/>
        <w:rPr>
          <w:lang w:val="fr-CA"/>
        </w:rPr>
      </w:pPr>
      <w:bookmarkStart w:id="12" w:name="_Toc20899015"/>
      <w:r w:rsidRPr="00676776">
        <w:rPr>
          <w:lang w:val="fr-CA"/>
        </w:rPr>
        <w:t xml:space="preserve">Nombre de </w:t>
      </w:r>
      <w:r w:rsidR="00DB6FA5" w:rsidRPr="00676776">
        <w:rPr>
          <w:lang w:val="fr-CA"/>
        </w:rPr>
        <w:t>TLMFE</w:t>
      </w:r>
      <w:r w:rsidRPr="00676776">
        <w:rPr>
          <w:lang w:val="fr-CA"/>
        </w:rPr>
        <w:t xml:space="preserve"> dans la phase pilote</w:t>
      </w:r>
      <w:bookmarkEnd w:id="12"/>
    </w:p>
    <w:p w:rsidR="007E042F" w:rsidRPr="00676776" w:rsidRDefault="007E042F" w:rsidP="007E042F">
      <w:pPr>
        <w:rPr>
          <w:lang w:val="fr-CA"/>
        </w:rPr>
      </w:pPr>
      <w:r w:rsidRPr="00676776">
        <w:rPr>
          <w:lang w:val="fr-CA"/>
        </w:rPr>
        <w:t>On avait estimé que 75 TLM formés à l’étranger prendrai</w:t>
      </w:r>
      <w:r w:rsidR="00146D0C" w:rsidRPr="00676776">
        <w:rPr>
          <w:lang w:val="fr-CA"/>
        </w:rPr>
        <w:t>en</w:t>
      </w:r>
      <w:r w:rsidRPr="00676776">
        <w:rPr>
          <w:lang w:val="fr-CA"/>
        </w:rPr>
        <w:t xml:space="preserve">t part à la phase pilote. Des rapports internes suggèrent </w:t>
      </w:r>
      <w:r w:rsidR="005C4AFF" w:rsidRPr="00676776">
        <w:rPr>
          <w:lang w:val="fr-CA"/>
        </w:rPr>
        <w:t>que l’on</w:t>
      </w:r>
      <w:r w:rsidRPr="00676776">
        <w:rPr>
          <w:lang w:val="fr-CA"/>
        </w:rPr>
        <w:t xml:space="preserve"> a dépassé ce chiffre. </w:t>
      </w:r>
      <w:r w:rsidR="00146D0C" w:rsidRPr="00676776">
        <w:rPr>
          <w:lang w:val="fr-CA"/>
        </w:rPr>
        <w:t>Parmi les</w:t>
      </w:r>
      <w:r w:rsidRPr="00676776">
        <w:rPr>
          <w:lang w:val="fr-CA"/>
        </w:rPr>
        <w:t xml:space="preserve"> 185 individus inscrits à l’examen de certification de février</w:t>
      </w:r>
      <w:r w:rsidR="00F9409A" w:rsidRPr="00676776">
        <w:rPr>
          <w:lang w:val="fr-CA"/>
        </w:rPr>
        <w:t>,</w:t>
      </w:r>
      <w:r w:rsidRPr="00676776">
        <w:rPr>
          <w:lang w:val="fr-CA"/>
        </w:rPr>
        <w:t xml:space="preserve"> </w:t>
      </w:r>
      <w:r w:rsidR="00146D0C" w:rsidRPr="00676776">
        <w:rPr>
          <w:lang w:val="fr-CA"/>
        </w:rPr>
        <w:t xml:space="preserve">69 </w:t>
      </w:r>
      <w:r w:rsidR="00733D8C" w:rsidRPr="00676776">
        <w:rPr>
          <w:lang w:val="fr-CA"/>
        </w:rPr>
        <w:t>étaient</w:t>
      </w:r>
      <w:r w:rsidRPr="00676776">
        <w:rPr>
          <w:lang w:val="fr-CA"/>
        </w:rPr>
        <w:t xml:space="preserve"> formés à l’extérieur du Canada</w:t>
      </w:r>
      <w:r w:rsidR="00F9409A" w:rsidRPr="00676776">
        <w:rPr>
          <w:lang w:val="fr-CA"/>
        </w:rPr>
        <w:t>;</w:t>
      </w:r>
      <w:r w:rsidRPr="00676776">
        <w:rPr>
          <w:lang w:val="fr-CA"/>
        </w:rPr>
        <w:t xml:space="preserve"> 62 des 464 candidats à l’examen de juin étaient aussi des </w:t>
      </w:r>
      <w:r w:rsidR="00DB6FA5" w:rsidRPr="00676776">
        <w:rPr>
          <w:lang w:val="fr-CA"/>
        </w:rPr>
        <w:t>TLMFE</w:t>
      </w:r>
      <w:r w:rsidRPr="00676776">
        <w:rPr>
          <w:lang w:val="fr-CA"/>
        </w:rPr>
        <w:t xml:space="preserve">. Collectivement, 20 % de ceux qui ont passé l’examen dans la phase pilote étaient formés à l’étranger. Au total, 571 (ou 88 %) de tous les candidats à l’examen de certification se sont inscrits au test de pratique en ligne. Selon ces données, on peut présumer qu’environ 115 (88 % des 131) TLM formés à l’étranger ont participé à la phase pilote. </w:t>
      </w:r>
    </w:p>
    <w:p w:rsidR="007E042F" w:rsidRPr="00676776" w:rsidRDefault="007E042F" w:rsidP="007E042F">
      <w:pPr>
        <w:pStyle w:val="Heading3"/>
        <w:rPr>
          <w:lang w:val="fr-CA"/>
        </w:rPr>
      </w:pPr>
      <w:bookmarkStart w:id="13" w:name="_Toc20899016"/>
      <w:r w:rsidRPr="00676776">
        <w:rPr>
          <w:lang w:val="fr-CA"/>
        </w:rPr>
        <w:t xml:space="preserve">Nombre de </w:t>
      </w:r>
      <w:r w:rsidR="00DB6FA5" w:rsidRPr="00676776">
        <w:rPr>
          <w:lang w:val="fr-CA"/>
        </w:rPr>
        <w:t>TLMFE</w:t>
      </w:r>
      <w:r w:rsidRPr="00676776">
        <w:rPr>
          <w:lang w:val="fr-CA"/>
        </w:rPr>
        <w:t xml:space="preserve"> agréés</w:t>
      </w:r>
      <w:bookmarkEnd w:id="13"/>
    </w:p>
    <w:p w:rsidR="007E042F" w:rsidRPr="00676776" w:rsidRDefault="007E042F" w:rsidP="007E042F">
      <w:pPr>
        <w:rPr>
          <w:lang w:val="fr-CA"/>
        </w:rPr>
      </w:pPr>
      <w:r w:rsidRPr="00676776">
        <w:rPr>
          <w:lang w:val="fr-CA"/>
        </w:rPr>
        <w:t xml:space="preserve">En raison des règles de confidentialité et des contraintes de </w:t>
      </w:r>
      <w:r w:rsidR="002368E6" w:rsidRPr="00676776">
        <w:rPr>
          <w:lang w:val="fr-CA"/>
        </w:rPr>
        <w:t>collecte</w:t>
      </w:r>
      <w:r w:rsidRPr="00676776">
        <w:rPr>
          <w:lang w:val="fr-CA"/>
        </w:rPr>
        <w:t xml:space="preserve"> de données liées à la phase pilote, la SCSLM est dans l’impossibilité de faire le suivi définitif de la participation des individus dans le cadre de la relation entre le test de pratique et l’obtention du permis </w:t>
      </w:r>
      <w:r w:rsidR="002368E6" w:rsidRPr="00676776">
        <w:rPr>
          <w:lang w:val="fr-CA"/>
        </w:rPr>
        <w:t>d’exercice</w:t>
      </w:r>
      <w:r w:rsidRPr="00676776">
        <w:rPr>
          <w:lang w:val="fr-CA"/>
        </w:rPr>
        <w:t>. Cela dit, on peut faire une estimation éclairée des chiffres à cet égard.</w:t>
      </w:r>
    </w:p>
    <w:p w:rsidR="007E042F" w:rsidRPr="00676776" w:rsidRDefault="007E042F" w:rsidP="007E042F">
      <w:pPr>
        <w:rPr>
          <w:lang w:val="fr-CA"/>
        </w:rPr>
      </w:pPr>
      <w:r w:rsidRPr="00676776">
        <w:rPr>
          <w:lang w:val="fr-CA"/>
        </w:rPr>
        <w:t xml:space="preserve">Comme on l’a mentionné précédemment, 30 % des individus formés à l’étranger ont réussi l’examen de certification de la SCSLM lors de leur première tentative (données de 2016). Les résultats cumulatifs de la phase pilote indiquent que 27 des 69 </w:t>
      </w:r>
      <w:r w:rsidR="00DB6FA5" w:rsidRPr="00676776">
        <w:rPr>
          <w:lang w:val="fr-CA"/>
        </w:rPr>
        <w:t>TLMFE</w:t>
      </w:r>
      <w:r w:rsidR="006B4CBF" w:rsidRPr="00676776">
        <w:rPr>
          <w:lang w:val="fr-CA"/>
        </w:rPr>
        <w:t xml:space="preserve"> ont réussi</w:t>
      </w:r>
      <w:r w:rsidRPr="00676776">
        <w:rPr>
          <w:lang w:val="fr-CA"/>
        </w:rPr>
        <w:t xml:space="preserve"> l’examen de février. Dans le cas de l’examen de juin, 27 des 62 </w:t>
      </w:r>
      <w:r w:rsidR="00DB6FA5" w:rsidRPr="00676776">
        <w:rPr>
          <w:lang w:val="fr-CA"/>
        </w:rPr>
        <w:t>TLMFE</w:t>
      </w:r>
      <w:r w:rsidRPr="00676776">
        <w:rPr>
          <w:lang w:val="fr-CA"/>
        </w:rPr>
        <w:t xml:space="preserve"> qui ont passé l’examen l’ont réussi. Cela suggère un taux de réussite collectif des </w:t>
      </w:r>
      <w:r w:rsidR="00DB6FA5" w:rsidRPr="00676776">
        <w:rPr>
          <w:lang w:val="fr-CA"/>
        </w:rPr>
        <w:t>TLMFE</w:t>
      </w:r>
      <w:r w:rsidRPr="00676776">
        <w:rPr>
          <w:lang w:val="fr-CA"/>
        </w:rPr>
        <w:t xml:space="preserve"> de 41 % (54 réussites sur 131 candidats), un taux bien supérieur au seuil historique de 30 %. Nous savons aussi que 90 </w:t>
      </w:r>
      <w:r w:rsidR="00DB6FA5" w:rsidRPr="00676776">
        <w:rPr>
          <w:lang w:val="fr-CA"/>
        </w:rPr>
        <w:t>TLMFE</w:t>
      </w:r>
      <w:r w:rsidRPr="00676776">
        <w:rPr>
          <w:lang w:val="fr-CA"/>
        </w:rPr>
        <w:t xml:space="preserve"> ont passé le test de pratique durant la phase pilote – cela représente 69 % des </w:t>
      </w:r>
      <w:r w:rsidR="00DB6FA5" w:rsidRPr="00676776">
        <w:rPr>
          <w:lang w:val="fr-CA"/>
        </w:rPr>
        <w:t>TLMFE</w:t>
      </w:r>
      <w:r w:rsidRPr="00676776">
        <w:rPr>
          <w:lang w:val="fr-CA"/>
        </w:rPr>
        <w:t xml:space="preserve"> qui ont répondu à l’examen de certification de la SCSLM. Au prorata, on peut présumer que 37 (69 %) du total des 54 </w:t>
      </w:r>
      <w:r w:rsidR="00DB6FA5" w:rsidRPr="00676776">
        <w:rPr>
          <w:lang w:val="fr-CA"/>
        </w:rPr>
        <w:t>TLMFE</w:t>
      </w:r>
      <w:r w:rsidRPr="00676776">
        <w:rPr>
          <w:lang w:val="fr-CA"/>
        </w:rPr>
        <w:t xml:space="preserve"> qui ont </w:t>
      </w:r>
      <w:r w:rsidR="006B4CBF" w:rsidRPr="00676776">
        <w:rPr>
          <w:lang w:val="fr-CA"/>
        </w:rPr>
        <w:t>réussi</w:t>
      </w:r>
      <w:r w:rsidRPr="00676776">
        <w:rPr>
          <w:lang w:val="fr-CA"/>
        </w:rPr>
        <w:t xml:space="preserve"> l’examen soit en février ou en juin, se sont servis du test de pratique et ont ensuite obtenu leur permis d’exercice.</w:t>
      </w:r>
    </w:p>
    <w:p w:rsidR="007E042F" w:rsidRPr="00676776" w:rsidRDefault="007E042F" w:rsidP="007E042F">
      <w:pPr>
        <w:pStyle w:val="Heading3"/>
        <w:rPr>
          <w:lang w:val="fr-CA"/>
        </w:rPr>
      </w:pPr>
      <w:bookmarkStart w:id="14" w:name="_Toc20899017"/>
      <w:r w:rsidRPr="00676776">
        <w:rPr>
          <w:lang w:val="fr-CA"/>
        </w:rPr>
        <w:t xml:space="preserve">Nombre de </w:t>
      </w:r>
      <w:r w:rsidR="00DB6FA5" w:rsidRPr="00676776">
        <w:rPr>
          <w:lang w:val="fr-CA"/>
        </w:rPr>
        <w:t>TLMFE</w:t>
      </w:r>
      <w:r w:rsidRPr="00676776">
        <w:rPr>
          <w:lang w:val="fr-CA"/>
        </w:rPr>
        <w:t xml:space="preserve"> à l’emploi</w:t>
      </w:r>
      <w:bookmarkEnd w:id="14"/>
    </w:p>
    <w:p w:rsidR="007E042F" w:rsidRPr="00676776" w:rsidRDefault="007E042F" w:rsidP="007E042F">
      <w:pPr>
        <w:rPr>
          <w:lang w:val="fr-CA"/>
        </w:rPr>
      </w:pPr>
      <w:r w:rsidRPr="00676776">
        <w:rPr>
          <w:lang w:val="fr-CA"/>
        </w:rPr>
        <w:t xml:space="preserve">Dans le but de protéger la vie privée et la confidentialité des participants de la phase pilote, le </w:t>
      </w:r>
      <w:r w:rsidR="00E80BF2" w:rsidRPr="00676776">
        <w:rPr>
          <w:lang w:val="fr-CA"/>
        </w:rPr>
        <w:t>c</w:t>
      </w:r>
      <w:r w:rsidRPr="00676776">
        <w:rPr>
          <w:lang w:val="fr-CA"/>
        </w:rPr>
        <w:t xml:space="preserve">onseil d’éthique de la recherche de la SCSLM a exigé </w:t>
      </w:r>
      <w:r w:rsidR="005C4AFF" w:rsidRPr="00676776">
        <w:rPr>
          <w:lang w:val="fr-CA"/>
        </w:rPr>
        <w:t>que l’on</w:t>
      </w:r>
      <w:r w:rsidRPr="00676776">
        <w:rPr>
          <w:lang w:val="fr-CA"/>
        </w:rPr>
        <w:t xml:space="preserve"> ajoute les conditions suivantes à la méthodologie du projet :</w:t>
      </w:r>
    </w:p>
    <w:p w:rsidR="007E042F" w:rsidRPr="00676776" w:rsidRDefault="007E042F" w:rsidP="007E042F">
      <w:pPr>
        <w:pStyle w:val="ListParagraph"/>
        <w:numPr>
          <w:ilvl w:val="0"/>
          <w:numId w:val="10"/>
        </w:numPr>
        <w:rPr>
          <w:lang w:val="fr-CA"/>
        </w:rPr>
      </w:pPr>
      <w:r w:rsidRPr="00676776">
        <w:rPr>
          <w:lang w:val="fr-CA"/>
        </w:rPr>
        <w:t xml:space="preserve">Les seules données que l’on peut recueillir pour ce projet ne proviennent que des questionnaires que les participants décident de remplir ou non. Aucun nom ni autres </w:t>
      </w:r>
      <w:r w:rsidR="00E80BF2" w:rsidRPr="00676776">
        <w:rPr>
          <w:lang w:val="fr-CA"/>
        </w:rPr>
        <w:t>identifiants</w:t>
      </w:r>
      <w:r w:rsidRPr="00676776">
        <w:rPr>
          <w:lang w:val="fr-CA"/>
        </w:rPr>
        <w:t xml:space="preserve"> ne seront liés aux données recueillies.    </w:t>
      </w:r>
    </w:p>
    <w:p w:rsidR="007E042F" w:rsidRPr="00676776" w:rsidRDefault="007E042F" w:rsidP="007E042F">
      <w:pPr>
        <w:pStyle w:val="ListParagraph"/>
        <w:numPr>
          <w:ilvl w:val="0"/>
          <w:numId w:val="10"/>
        </w:numPr>
        <w:rPr>
          <w:lang w:val="fr-CA"/>
        </w:rPr>
      </w:pPr>
      <w:r w:rsidRPr="00676776">
        <w:rPr>
          <w:lang w:val="fr-CA"/>
        </w:rPr>
        <w:t xml:space="preserve">Tous les résultats seront publiés de façon cumulative. On disposera de tout échantillon inférieur à 5 individus afin d’assurer qu’aucune </w:t>
      </w:r>
      <w:r w:rsidR="00FC60C2" w:rsidRPr="00676776">
        <w:rPr>
          <w:lang w:val="fr-CA"/>
        </w:rPr>
        <w:t>réponse individuelle</w:t>
      </w:r>
      <w:r w:rsidRPr="00676776">
        <w:rPr>
          <w:lang w:val="fr-CA"/>
        </w:rPr>
        <w:t xml:space="preserve"> ne soit identifiée.</w:t>
      </w:r>
    </w:p>
    <w:p w:rsidR="007E042F" w:rsidRPr="00676776" w:rsidRDefault="007E042F" w:rsidP="007E042F">
      <w:pPr>
        <w:pStyle w:val="ListParagraph"/>
        <w:numPr>
          <w:ilvl w:val="0"/>
          <w:numId w:val="10"/>
        </w:numPr>
        <w:rPr>
          <w:lang w:val="fr-CA"/>
        </w:rPr>
      </w:pPr>
      <w:r w:rsidRPr="00676776">
        <w:rPr>
          <w:lang w:val="fr-CA"/>
        </w:rPr>
        <w:t>Aucune donnée pouvant identifier quelqu’un ne sera cueillie par la SCSLM dans le cadre de cette étude. Il n’y aura qu’un no</w:t>
      </w:r>
      <w:r w:rsidR="00FC60C2" w:rsidRPr="00676776">
        <w:rPr>
          <w:lang w:val="fr-CA"/>
        </w:rPr>
        <w:t>mbre restreint du personnel du s</w:t>
      </w:r>
      <w:r w:rsidRPr="00676776">
        <w:rPr>
          <w:lang w:val="fr-CA"/>
        </w:rPr>
        <w:t>ervice d’apprentissage qui connaîtra l’identité de ceux qui choisissent de s’inscrire au cours en ligne. Ce contact minimal est nécessaire pour répondre aux questions des participants et/ou résoudre des problèmes techniques.</w:t>
      </w:r>
    </w:p>
    <w:p w:rsidR="007E042F" w:rsidRPr="00676776" w:rsidRDefault="00FC60C2" w:rsidP="007E042F">
      <w:pPr>
        <w:pStyle w:val="ListParagraph"/>
        <w:numPr>
          <w:ilvl w:val="0"/>
          <w:numId w:val="10"/>
        </w:numPr>
        <w:rPr>
          <w:lang w:val="fr-CA"/>
        </w:rPr>
      </w:pPr>
      <w:r w:rsidRPr="00676776">
        <w:rPr>
          <w:lang w:val="fr-CA"/>
        </w:rPr>
        <w:t>Le personnel du s</w:t>
      </w:r>
      <w:r w:rsidR="007E042F" w:rsidRPr="00676776">
        <w:rPr>
          <w:lang w:val="fr-CA"/>
        </w:rPr>
        <w:t>ervice d’apprentissage ne divulguera non plus le</w:t>
      </w:r>
      <w:r w:rsidRPr="00676776">
        <w:rPr>
          <w:lang w:val="fr-CA"/>
        </w:rPr>
        <w:t>s</w:t>
      </w:r>
      <w:r w:rsidR="007E042F" w:rsidRPr="00676776">
        <w:rPr>
          <w:lang w:val="fr-CA"/>
        </w:rPr>
        <w:t xml:space="preserve"> nom</w:t>
      </w:r>
      <w:r w:rsidRPr="00676776">
        <w:rPr>
          <w:lang w:val="fr-CA"/>
        </w:rPr>
        <w:t>s</w:t>
      </w:r>
      <w:r w:rsidR="007E042F" w:rsidRPr="00676776">
        <w:rPr>
          <w:lang w:val="fr-CA"/>
        </w:rPr>
        <w:t xml:space="preserve"> des participants à aucun autre tiers, y compris d’autres employés de la SCSLM.</w:t>
      </w:r>
    </w:p>
    <w:p w:rsidR="003107B0" w:rsidRPr="00676776" w:rsidRDefault="007E042F" w:rsidP="007E042F">
      <w:pPr>
        <w:rPr>
          <w:lang w:val="fr-CA"/>
        </w:rPr>
      </w:pPr>
      <w:r w:rsidRPr="00676776">
        <w:rPr>
          <w:lang w:val="fr-CA"/>
        </w:rPr>
        <w:t>À cause de ces paramètres, il n’a pas été possible de relier les renseignements propres aux utilisateurs du test de pratique à des résultats d’examen ni à leur emploi, dans les délais prescrits.</w:t>
      </w:r>
    </w:p>
    <w:p w:rsidR="00646D1D" w:rsidRPr="00676776" w:rsidRDefault="00646D1D" w:rsidP="00021B7F">
      <w:pPr>
        <w:pStyle w:val="Heading3"/>
        <w:rPr>
          <w:lang w:val="fr-CA"/>
        </w:rPr>
      </w:pPr>
      <w:bookmarkStart w:id="15" w:name="_Toc13912369"/>
    </w:p>
    <w:p w:rsidR="00646D1D" w:rsidRPr="00676776" w:rsidRDefault="00646D1D" w:rsidP="00021B7F">
      <w:pPr>
        <w:pStyle w:val="Heading3"/>
        <w:rPr>
          <w:lang w:val="fr-CA"/>
        </w:rPr>
      </w:pPr>
    </w:p>
    <w:p w:rsidR="00646D1D" w:rsidRPr="00676776" w:rsidRDefault="00646D1D" w:rsidP="00646D1D">
      <w:pPr>
        <w:rPr>
          <w:lang w:val="fr-CA"/>
        </w:rPr>
      </w:pPr>
    </w:p>
    <w:p w:rsidR="00646D1D" w:rsidRPr="00676776" w:rsidRDefault="00646D1D" w:rsidP="00646D1D">
      <w:pPr>
        <w:rPr>
          <w:lang w:val="fr-CA"/>
        </w:rPr>
      </w:pPr>
    </w:p>
    <w:p w:rsidR="00646D1D" w:rsidRPr="00676776" w:rsidRDefault="00646D1D" w:rsidP="00646D1D">
      <w:pPr>
        <w:rPr>
          <w:lang w:val="fr-CA"/>
        </w:rPr>
      </w:pPr>
    </w:p>
    <w:p w:rsidR="007E042F" w:rsidRPr="00676776" w:rsidRDefault="007E042F" w:rsidP="007E042F">
      <w:pPr>
        <w:pStyle w:val="Heading3"/>
        <w:rPr>
          <w:lang w:val="fr-CA"/>
        </w:rPr>
      </w:pPr>
      <w:bookmarkStart w:id="16" w:name="_Toc20899018"/>
      <w:bookmarkEnd w:id="15"/>
      <w:r w:rsidRPr="00676776">
        <w:rPr>
          <w:lang w:val="fr-CA"/>
        </w:rPr>
        <w:t>Nombre d’utilisateurs annuels</w:t>
      </w:r>
      <w:bookmarkEnd w:id="16"/>
    </w:p>
    <w:p w:rsidR="007E042F" w:rsidRPr="00676776" w:rsidRDefault="007E042F" w:rsidP="007E042F">
      <w:pPr>
        <w:rPr>
          <w:lang w:val="fr-CA"/>
        </w:rPr>
      </w:pPr>
      <w:r w:rsidRPr="00676776">
        <w:rPr>
          <w:lang w:val="fr-CA"/>
        </w:rPr>
        <w:t>Dans le cadre de la soumission, la SCSLM était d’avis qu’environ 150 TLM formés à l’étranger pourraient tirer parti du test de pratique par année, une fois mis en œuvre. Les projections mises à jour décrites plus bas sont légèrement plus hautes.</w:t>
      </w:r>
    </w:p>
    <w:p w:rsidR="007E042F" w:rsidRPr="00676776" w:rsidRDefault="007E042F" w:rsidP="007E042F">
      <w:pPr>
        <w:rPr>
          <w:rFonts w:cstheme="minorHAnsi"/>
          <w:lang w:val="fr-CA"/>
        </w:rPr>
      </w:pPr>
      <w:r w:rsidRPr="00676776">
        <w:rPr>
          <w:rFonts w:cstheme="minorHAnsi"/>
          <w:lang w:val="fr-CA"/>
        </w:rPr>
        <w:t xml:space="preserve">Au cours de la dernière décennie, la SCSLM a évalué en moyenne 200 </w:t>
      </w:r>
      <w:r w:rsidR="00DB6FA5" w:rsidRPr="00676776">
        <w:rPr>
          <w:rFonts w:cstheme="minorHAnsi"/>
          <w:lang w:val="fr-CA"/>
        </w:rPr>
        <w:t>TLMFE</w:t>
      </w:r>
      <w:r w:rsidRPr="00676776">
        <w:rPr>
          <w:rFonts w:cstheme="minorHAnsi"/>
          <w:lang w:val="fr-CA"/>
        </w:rPr>
        <w:t xml:space="preserve"> chaque année (par l’entremise </w:t>
      </w:r>
      <w:r w:rsidR="00E3539B" w:rsidRPr="00676776">
        <w:rPr>
          <w:rFonts w:cstheme="minorHAnsi"/>
          <w:lang w:val="fr-CA"/>
        </w:rPr>
        <w:t>de l’évaluation des connaissances acquises</w:t>
      </w:r>
      <w:r w:rsidRPr="00676776">
        <w:rPr>
          <w:rFonts w:cstheme="minorHAnsi"/>
          <w:lang w:val="fr-CA"/>
        </w:rPr>
        <w:t>), pour déterminer la valeur relative de leurs compétences, habiletés et de leur éducation par rapport au profil de compétence</w:t>
      </w:r>
      <w:r w:rsidR="00E3539B" w:rsidRPr="00676776">
        <w:rPr>
          <w:rFonts w:cstheme="minorHAnsi"/>
          <w:lang w:val="fr-CA"/>
        </w:rPr>
        <w:t>s</w:t>
      </w:r>
      <w:r w:rsidRPr="00676776">
        <w:rPr>
          <w:rFonts w:cstheme="minorHAnsi"/>
          <w:lang w:val="fr-CA"/>
        </w:rPr>
        <w:t xml:space="preserve"> national. Cette norme représente les compétences </w:t>
      </w:r>
      <w:r w:rsidR="005C4AFF" w:rsidRPr="00676776">
        <w:rPr>
          <w:rFonts w:cstheme="minorHAnsi"/>
          <w:lang w:val="fr-CA"/>
        </w:rPr>
        <w:t>que l’on</w:t>
      </w:r>
      <w:r w:rsidRPr="00676776">
        <w:rPr>
          <w:rFonts w:cstheme="minorHAnsi"/>
          <w:lang w:val="fr-CA"/>
        </w:rPr>
        <w:t xml:space="preserve"> attend d’un TLM au moment de son entrée en pratique et sert aussi de plan </w:t>
      </w:r>
      <w:r w:rsidR="009112FE" w:rsidRPr="00676776">
        <w:rPr>
          <w:rFonts w:cstheme="minorHAnsi"/>
          <w:lang w:val="fr-CA"/>
        </w:rPr>
        <w:t>détaillé</w:t>
      </w:r>
      <w:r w:rsidRPr="00676776">
        <w:rPr>
          <w:rFonts w:cstheme="minorHAnsi"/>
          <w:lang w:val="fr-CA"/>
        </w:rPr>
        <w:t xml:space="preserve"> pour l’examen de certification national</w:t>
      </w:r>
      <w:r w:rsidR="009F2183" w:rsidRPr="00676776">
        <w:rPr>
          <w:rFonts w:cstheme="minorHAnsi"/>
          <w:lang w:val="fr-CA"/>
        </w:rPr>
        <w:t>e</w:t>
      </w:r>
      <w:r w:rsidRPr="00676776">
        <w:rPr>
          <w:rFonts w:cstheme="minorHAnsi"/>
          <w:lang w:val="fr-CA"/>
        </w:rPr>
        <w:t xml:space="preserve">. </w:t>
      </w:r>
    </w:p>
    <w:p w:rsidR="00DC0EEC" w:rsidRPr="00676776" w:rsidRDefault="007E042F" w:rsidP="007E042F">
      <w:pPr>
        <w:rPr>
          <w:rFonts w:cstheme="minorHAnsi"/>
          <w:lang w:val="fr-CA"/>
        </w:rPr>
      </w:pPr>
      <w:r w:rsidRPr="00676776">
        <w:rPr>
          <w:rFonts w:cstheme="minorHAnsi"/>
          <w:lang w:val="fr-CA"/>
        </w:rPr>
        <w:t>Le tableau ci-dessous indique le nombre de candidats inscrits à l’examen pour une première fois, depuis les cinq dernières années. En principe, il s’agit des individus qui auraient dû constituer le groupe principal des utilisateurs du test de pratique.</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960"/>
        <w:gridCol w:w="960"/>
        <w:gridCol w:w="960"/>
        <w:gridCol w:w="960"/>
        <w:gridCol w:w="960"/>
        <w:gridCol w:w="2124"/>
      </w:tblGrid>
      <w:tr w:rsidR="00DC0EEC" w:rsidRPr="00676776" w:rsidTr="00021B7F">
        <w:trPr>
          <w:trHeight w:val="300"/>
        </w:trPr>
        <w:tc>
          <w:tcPr>
            <w:tcW w:w="2280" w:type="dxa"/>
            <w:shd w:val="clear" w:color="auto" w:fill="auto"/>
            <w:noWrap/>
            <w:vAlign w:val="bottom"/>
            <w:hideMark/>
          </w:tcPr>
          <w:p w:rsidR="00DC0EEC" w:rsidRPr="00676776" w:rsidRDefault="00DC0EEC" w:rsidP="00543CCD">
            <w:pPr>
              <w:rPr>
                <w:rFonts w:eastAsia="Times New Roman" w:cstheme="minorHAnsi"/>
                <w:color w:val="000000"/>
                <w:szCs w:val="24"/>
                <w:lang w:val="fr-CA" w:eastAsia="en-CA"/>
              </w:rPr>
            </w:pPr>
            <w:r w:rsidRPr="00676776">
              <w:rPr>
                <w:rFonts w:eastAsia="Times New Roman" w:cstheme="minorHAnsi"/>
                <w:color w:val="000000"/>
                <w:szCs w:val="24"/>
                <w:lang w:val="fr-CA" w:eastAsia="en-CA"/>
              </w:rPr>
              <w:t> </w:t>
            </w:r>
          </w:p>
        </w:tc>
        <w:tc>
          <w:tcPr>
            <w:tcW w:w="960" w:type="dxa"/>
            <w:shd w:val="clear" w:color="auto" w:fill="auto"/>
            <w:noWrap/>
            <w:vAlign w:val="bottom"/>
            <w:hideMark/>
          </w:tcPr>
          <w:p w:rsidR="00DC0EEC" w:rsidRPr="00676776" w:rsidRDefault="00DC0EEC" w:rsidP="00F50BF6">
            <w:pPr>
              <w:jc w:val="center"/>
              <w:rPr>
                <w:rFonts w:eastAsia="Times New Roman" w:cstheme="minorHAnsi"/>
                <w:b/>
                <w:bCs/>
                <w:color w:val="000000"/>
                <w:szCs w:val="24"/>
                <w:lang w:val="fr-CA" w:eastAsia="en-CA"/>
              </w:rPr>
            </w:pPr>
            <w:r w:rsidRPr="00676776">
              <w:rPr>
                <w:rFonts w:eastAsia="Times New Roman" w:cstheme="minorHAnsi"/>
                <w:b/>
                <w:bCs/>
                <w:color w:val="000000"/>
                <w:szCs w:val="24"/>
                <w:lang w:val="fr-CA" w:eastAsia="en-CA"/>
              </w:rPr>
              <w:t>2012</w:t>
            </w:r>
          </w:p>
        </w:tc>
        <w:tc>
          <w:tcPr>
            <w:tcW w:w="960" w:type="dxa"/>
            <w:shd w:val="clear" w:color="auto" w:fill="auto"/>
            <w:noWrap/>
            <w:vAlign w:val="bottom"/>
            <w:hideMark/>
          </w:tcPr>
          <w:p w:rsidR="00DC0EEC" w:rsidRPr="00676776" w:rsidRDefault="00DC0EEC" w:rsidP="00F50BF6">
            <w:pPr>
              <w:jc w:val="center"/>
              <w:rPr>
                <w:rFonts w:eastAsia="Times New Roman" w:cstheme="minorHAnsi"/>
                <w:b/>
                <w:bCs/>
                <w:color w:val="000000"/>
                <w:szCs w:val="24"/>
                <w:lang w:val="fr-CA" w:eastAsia="en-CA"/>
              </w:rPr>
            </w:pPr>
            <w:r w:rsidRPr="00676776">
              <w:rPr>
                <w:rFonts w:eastAsia="Times New Roman" w:cstheme="minorHAnsi"/>
                <w:b/>
                <w:bCs/>
                <w:color w:val="000000"/>
                <w:szCs w:val="24"/>
                <w:lang w:val="fr-CA" w:eastAsia="en-CA"/>
              </w:rPr>
              <w:t>2013</w:t>
            </w:r>
          </w:p>
        </w:tc>
        <w:tc>
          <w:tcPr>
            <w:tcW w:w="960" w:type="dxa"/>
            <w:shd w:val="clear" w:color="auto" w:fill="auto"/>
            <w:noWrap/>
            <w:vAlign w:val="bottom"/>
            <w:hideMark/>
          </w:tcPr>
          <w:p w:rsidR="00DC0EEC" w:rsidRPr="00676776" w:rsidRDefault="00DC0EEC" w:rsidP="00F50BF6">
            <w:pPr>
              <w:jc w:val="center"/>
              <w:rPr>
                <w:rFonts w:eastAsia="Times New Roman" w:cstheme="minorHAnsi"/>
                <w:b/>
                <w:bCs/>
                <w:color w:val="000000"/>
                <w:szCs w:val="24"/>
                <w:lang w:val="fr-CA" w:eastAsia="en-CA"/>
              </w:rPr>
            </w:pPr>
            <w:r w:rsidRPr="00676776">
              <w:rPr>
                <w:rFonts w:eastAsia="Times New Roman" w:cstheme="minorHAnsi"/>
                <w:b/>
                <w:bCs/>
                <w:color w:val="000000"/>
                <w:szCs w:val="24"/>
                <w:lang w:val="fr-CA" w:eastAsia="en-CA"/>
              </w:rPr>
              <w:t>2014</w:t>
            </w:r>
          </w:p>
        </w:tc>
        <w:tc>
          <w:tcPr>
            <w:tcW w:w="960" w:type="dxa"/>
            <w:shd w:val="clear" w:color="auto" w:fill="auto"/>
            <w:noWrap/>
            <w:vAlign w:val="bottom"/>
            <w:hideMark/>
          </w:tcPr>
          <w:p w:rsidR="00DC0EEC" w:rsidRPr="00676776" w:rsidRDefault="00DC0EEC" w:rsidP="00F50BF6">
            <w:pPr>
              <w:jc w:val="center"/>
              <w:rPr>
                <w:rFonts w:eastAsia="Times New Roman" w:cstheme="minorHAnsi"/>
                <w:b/>
                <w:bCs/>
                <w:color w:val="000000"/>
                <w:szCs w:val="24"/>
                <w:lang w:val="fr-CA" w:eastAsia="en-CA"/>
              </w:rPr>
            </w:pPr>
            <w:r w:rsidRPr="00676776">
              <w:rPr>
                <w:rFonts w:eastAsia="Times New Roman" w:cstheme="minorHAnsi"/>
                <w:b/>
                <w:bCs/>
                <w:color w:val="000000"/>
                <w:szCs w:val="24"/>
                <w:lang w:val="fr-CA" w:eastAsia="en-CA"/>
              </w:rPr>
              <w:t>2015</w:t>
            </w:r>
          </w:p>
        </w:tc>
        <w:tc>
          <w:tcPr>
            <w:tcW w:w="960" w:type="dxa"/>
            <w:shd w:val="clear" w:color="auto" w:fill="auto"/>
            <w:noWrap/>
            <w:vAlign w:val="bottom"/>
            <w:hideMark/>
          </w:tcPr>
          <w:p w:rsidR="00DC0EEC" w:rsidRPr="00676776" w:rsidRDefault="00DC0EEC" w:rsidP="00F50BF6">
            <w:pPr>
              <w:jc w:val="center"/>
              <w:rPr>
                <w:rFonts w:eastAsia="Times New Roman" w:cstheme="minorHAnsi"/>
                <w:b/>
                <w:bCs/>
                <w:color w:val="000000"/>
                <w:szCs w:val="24"/>
                <w:lang w:val="fr-CA" w:eastAsia="en-CA"/>
              </w:rPr>
            </w:pPr>
            <w:r w:rsidRPr="00676776">
              <w:rPr>
                <w:rFonts w:eastAsia="Times New Roman" w:cstheme="minorHAnsi"/>
                <w:b/>
                <w:bCs/>
                <w:color w:val="000000"/>
                <w:szCs w:val="24"/>
                <w:lang w:val="fr-CA" w:eastAsia="en-CA"/>
              </w:rPr>
              <w:t>2016</w:t>
            </w:r>
          </w:p>
        </w:tc>
        <w:tc>
          <w:tcPr>
            <w:tcW w:w="2124" w:type="dxa"/>
            <w:shd w:val="clear" w:color="auto" w:fill="auto"/>
            <w:noWrap/>
            <w:vAlign w:val="bottom"/>
            <w:hideMark/>
          </w:tcPr>
          <w:p w:rsidR="00DC0EEC" w:rsidRPr="00676776" w:rsidRDefault="00107225" w:rsidP="00F50BF6">
            <w:pPr>
              <w:jc w:val="center"/>
              <w:rPr>
                <w:rFonts w:eastAsia="Times New Roman" w:cstheme="minorHAnsi"/>
                <w:b/>
                <w:bCs/>
                <w:color w:val="000000"/>
                <w:szCs w:val="24"/>
                <w:lang w:val="fr-CA" w:eastAsia="en-CA"/>
              </w:rPr>
            </w:pPr>
            <w:r w:rsidRPr="00676776">
              <w:rPr>
                <w:rFonts w:eastAsia="Times New Roman" w:cstheme="minorHAnsi"/>
                <w:b/>
                <w:bCs/>
                <w:color w:val="000000"/>
                <w:szCs w:val="24"/>
                <w:lang w:val="fr-CA" w:eastAsia="en-CA"/>
              </w:rPr>
              <w:t>Moyenne par année</w:t>
            </w:r>
          </w:p>
        </w:tc>
      </w:tr>
      <w:tr w:rsidR="00DC0EEC" w:rsidRPr="00676776" w:rsidTr="00021B7F">
        <w:trPr>
          <w:trHeight w:val="300"/>
        </w:trPr>
        <w:tc>
          <w:tcPr>
            <w:tcW w:w="2280" w:type="dxa"/>
            <w:shd w:val="clear" w:color="auto" w:fill="auto"/>
            <w:noWrap/>
            <w:vAlign w:val="bottom"/>
            <w:hideMark/>
          </w:tcPr>
          <w:p w:rsidR="00DC0EEC" w:rsidRPr="00676776" w:rsidRDefault="00107225" w:rsidP="00543CCD">
            <w:pPr>
              <w:rPr>
                <w:rFonts w:eastAsia="Times New Roman" w:cstheme="minorHAnsi"/>
                <w:b/>
                <w:bCs/>
                <w:i/>
                <w:iCs/>
                <w:color w:val="000000"/>
                <w:szCs w:val="24"/>
                <w:lang w:val="fr-CA" w:eastAsia="en-CA"/>
              </w:rPr>
            </w:pPr>
            <w:r w:rsidRPr="00676776">
              <w:rPr>
                <w:rFonts w:eastAsia="Times New Roman" w:cstheme="minorHAnsi"/>
                <w:b/>
                <w:bCs/>
                <w:i/>
                <w:iCs/>
                <w:color w:val="000000"/>
                <w:szCs w:val="24"/>
                <w:lang w:val="fr-CA" w:eastAsia="en-CA"/>
              </w:rPr>
              <w:t>TLM</w:t>
            </w:r>
          </w:p>
        </w:tc>
        <w:tc>
          <w:tcPr>
            <w:tcW w:w="960" w:type="dxa"/>
            <w:shd w:val="clear" w:color="auto" w:fill="auto"/>
            <w:noWrap/>
            <w:vAlign w:val="bottom"/>
            <w:hideMark/>
          </w:tcPr>
          <w:p w:rsidR="00DC0EEC" w:rsidRPr="00676776" w:rsidRDefault="00DC0EEC" w:rsidP="00F50BF6">
            <w:pPr>
              <w:jc w:val="center"/>
              <w:rPr>
                <w:rFonts w:eastAsia="Times New Roman" w:cstheme="minorHAnsi"/>
                <w:color w:val="000000"/>
                <w:szCs w:val="24"/>
                <w:lang w:val="fr-CA" w:eastAsia="en-CA"/>
              </w:rPr>
            </w:pPr>
          </w:p>
        </w:tc>
        <w:tc>
          <w:tcPr>
            <w:tcW w:w="960" w:type="dxa"/>
            <w:shd w:val="clear" w:color="auto" w:fill="auto"/>
            <w:noWrap/>
            <w:vAlign w:val="bottom"/>
            <w:hideMark/>
          </w:tcPr>
          <w:p w:rsidR="00DC0EEC" w:rsidRPr="00676776" w:rsidRDefault="00DC0EEC" w:rsidP="00F50BF6">
            <w:pPr>
              <w:jc w:val="center"/>
              <w:rPr>
                <w:rFonts w:eastAsia="Times New Roman" w:cstheme="minorHAnsi"/>
                <w:color w:val="000000"/>
                <w:szCs w:val="24"/>
                <w:lang w:val="fr-CA" w:eastAsia="en-CA"/>
              </w:rPr>
            </w:pPr>
          </w:p>
        </w:tc>
        <w:tc>
          <w:tcPr>
            <w:tcW w:w="960" w:type="dxa"/>
            <w:shd w:val="clear" w:color="auto" w:fill="auto"/>
            <w:noWrap/>
            <w:vAlign w:val="bottom"/>
            <w:hideMark/>
          </w:tcPr>
          <w:p w:rsidR="00DC0EEC" w:rsidRPr="00676776" w:rsidRDefault="00DC0EEC" w:rsidP="00F50BF6">
            <w:pPr>
              <w:jc w:val="center"/>
              <w:rPr>
                <w:rFonts w:eastAsia="Times New Roman" w:cstheme="minorHAnsi"/>
                <w:color w:val="000000"/>
                <w:szCs w:val="24"/>
                <w:lang w:val="fr-CA" w:eastAsia="en-CA"/>
              </w:rPr>
            </w:pPr>
          </w:p>
        </w:tc>
        <w:tc>
          <w:tcPr>
            <w:tcW w:w="960" w:type="dxa"/>
            <w:shd w:val="clear" w:color="auto" w:fill="auto"/>
            <w:noWrap/>
            <w:vAlign w:val="bottom"/>
            <w:hideMark/>
          </w:tcPr>
          <w:p w:rsidR="00DC0EEC" w:rsidRPr="00676776" w:rsidRDefault="00DC0EEC" w:rsidP="00F50BF6">
            <w:pPr>
              <w:jc w:val="center"/>
              <w:rPr>
                <w:rFonts w:eastAsia="Times New Roman" w:cstheme="minorHAnsi"/>
                <w:color w:val="000000"/>
                <w:szCs w:val="24"/>
                <w:lang w:val="fr-CA" w:eastAsia="en-CA"/>
              </w:rPr>
            </w:pPr>
          </w:p>
        </w:tc>
        <w:tc>
          <w:tcPr>
            <w:tcW w:w="960" w:type="dxa"/>
            <w:shd w:val="clear" w:color="auto" w:fill="auto"/>
            <w:noWrap/>
            <w:vAlign w:val="bottom"/>
            <w:hideMark/>
          </w:tcPr>
          <w:p w:rsidR="00DC0EEC" w:rsidRPr="00676776" w:rsidRDefault="00DC0EEC" w:rsidP="00F50BF6">
            <w:pPr>
              <w:jc w:val="center"/>
              <w:rPr>
                <w:rFonts w:eastAsia="Times New Roman" w:cstheme="minorHAnsi"/>
                <w:color w:val="000000"/>
                <w:szCs w:val="24"/>
                <w:lang w:val="fr-CA" w:eastAsia="en-CA"/>
              </w:rPr>
            </w:pPr>
          </w:p>
        </w:tc>
        <w:tc>
          <w:tcPr>
            <w:tcW w:w="2124" w:type="dxa"/>
            <w:shd w:val="clear" w:color="auto" w:fill="auto"/>
            <w:noWrap/>
            <w:vAlign w:val="bottom"/>
            <w:hideMark/>
          </w:tcPr>
          <w:p w:rsidR="00DC0EEC" w:rsidRPr="00676776" w:rsidRDefault="00DC0EEC" w:rsidP="00F50BF6">
            <w:pPr>
              <w:jc w:val="center"/>
              <w:rPr>
                <w:rFonts w:eastAsia="Times New Roman" w:cstheme="minorHAnsi"/>
                <w:color w:val="000000"/>
                <w:szCs w:val="24"/>
                <w:lang w:val="fr-CA" w:eastAsia="en-CA"/>
              </w:rPr>
            </w:pPr>
          </w:p>
        </w:tc>
      </w:tr>
      <w:tr w:rsidR="00DC0EEC" w:rsidRPr="00676776" w:rsidTr="00021B7F">
        <w:trPr>
          <w:trHeight w:val="300"/>
        </w:trPr>
        <w:tc>
          <w:tcPr>
            <w:tcW w:w="2280" w:type="dxa"/>
            <w:shd w:val="clear" w:color="auto" w:fill="auto"/>
            <w:noWrap/>
            <w:vAlign w:val="bottom"/>
            <w:hideMark/>
          </w:tcPr>
          <w:p w:rsidR="00DC0EEC" w:rsidRPr="00676776" w:rsidRDefault="00107225" w:rsidP="00543CCD">
            <w:pPr>
              <w:rPr>
                <w:rFonts w:eastAsia="Times New Roman" w:cstheme="minorHAnsi"/>
                <w:color w:val="000000"/>
                <w:szCs w:val="24"/>
                <w:lang w:val="fr-CA" w:eastAsia="en-CA"/>
              </w:rPr>
            </w:pPr>
            <w:r w:rsidRPr="00676776">
              <w:rPr>
                <w:rFonts w:eastAsia="Times New Roman" w:cstheme="minorHAnsi"/>
                <w:color w:val="000000"/>
                <w:szCs w:val="24"/>
                <w:lang w:val="fr-CA" w:eastAsia="en-CA"/>
              </w:rPr>
              <w:t>Formés au Canada</w:t>
            </w:r>
          </w:p>
        </w:tc>
        <w:tc>
          <w:tcPr>
            <w:tcW w:w="960" w:type="dxa"/>
            <w:shd w:val="clear" w:color="auto" w:fill="auto"/>
            <w:noWrap/>
            <w:vAlign w:val="bottom"/>
            <w:hideMark/>
          </w:tcPr>
          <w:p w:rsidR="00DC0EEC" w:rsidRPr="00676776" w:rsidRDefault="00DC0EEC" w:rsidP="00F50BF6">
            <w:pPr>
              <w:jc w:val="center"/>
              <w:rPr>
                <w:rFonts w:eastAsia="Times New Roman" w:cstheme="minorHAnsi"/>
                <w:color w:val="000000"/>
                <w:szCs w:val="24"/>
                <w:lang w:val="fr-CA" w:eastAsia="en-CA"/>
              </w:rPr>
            </w:pPr>
            <w:r w:rsidRPr="00676776">
              <w:rPr>
                <w:rFonts w:eastAsia="Times New Roman" w:cstheme="minorHAnsi"/>
                <w:color w:val="000000"/>
                <w:szCs w:val="24"/>
                <w:lang w:val="fr-CA" w:eastAsia="en-CA"/>
              </w:rPr>
              <w:t>553</w:t>
            </w:r>
          </w:p>
        </w:tc>
        <w:tc>
          <w:tcPr>
            <w:tcW w:w="960" w:type="dxa"/>
            <w:shd w:val="clear" w:color="auto" w:fill="auto"/>
            <w:noWrap/>
            <w:vAlign w:val="bottom"/>
            <w:hideMark/>
          </w:tcPr>
          <w:p w:rsidR="00DC0EEC" w:rsidRPr="00676776" w:rsidRDefault="00DC0EEC" w:rsidP="00F50BF6">
            <w:pPr>
              <w:jc w:val="center"/>
              <w:rPr>
                <w:rFonts w:eastAsia="Times New Roman" w:cstheme="minorHAnsi"/>
                <w:color w:val="000000"/>
                <w:szCs w:val="24"/>
                <w:lang w:val="fr-CA" w:eastAsia="en-CA"/>
              </w:rPr>
            </w:pPr>
            <w:r w:rsidRPr="00676776">
              <w:rPr>
                <w:rFonts w:eastAsia="Times New Roman" w:cstheme="minorHAnsi"/>
                <w:color w:val="000000"/>
                <w:szCs w:val="24"/>
                <w:lang w:val="fr-CA" w:eastAsia="en-CA"/>
              </w:rPr>
              <w:t>522</w:t>
            </w:r>
          </w:p>
        </w:tc>
        <w:tc>
          <w:tcPr>
            <w:tcW w:w="960" w:type="dxa"/>
            <w:shd w:val="clear" w:color="auto" w:fill="auto"/>
            <w:noWrap/>
            <w:vAlign w:val="bottom"/>
            <w:hideMark/>
          </w:tcPr>
          <w:p w:rsidR="00DC0EEC" w:rsidRPr="00676776" w:rsidRDefault="00DC0EEC" w:rsidP="00F50BF6">
            <w:pPr>
              <w:jc w:val="center"/>
              <w:rPr>
                <w:rFonts w:eastAsia="Times New Roman" w:cstheme="minorHAnsi"/>
                <w:color w:val="000000"/>
                <w:szCs w:val="24"/>
                <w:lang w:val="fr-CA" w:eastAsia="en-CA"/>
              </w:rPr>
            </w:pPr>
            <w:r w:rsidRPr="00676776">
              <w:rPr>
                <w:rFonts w:eastAsia="Times New Roman" w:cstheme="minorHAnsi"/>
                <w:color w:val="000000"/>
                <w:szCs w:val="24"/>
                <w:lang w:val="fr-CA" w:eastAsia="en-CA"/>
              </w:rPr>
              <w:t>505</w:t>
            </w:r>
          </w:p>
        </w:tc>
        <w:tc>
          <w:tcPr>
            <w:tcW w:w="960" w:type="dxa"/>
            <w:shd w:val="clear" w:color="auto" w:fill="auto"/>
            <w:noWrap/>
            <w:vAlign w:val="bottom"/>
            <w:hideMark/>
          </w:tcPr>
          <w:p w:rsidR="00DC0EEC" w:rsidRPr="00676776" w:rsidRDefault="00DC0EEC" w:rsidP="00F50BF6">
            <w:pPr>
              <w:jc w:val="center"/>
              <w:rPr>
                <w:rFonts w:eastAsia="Times New Roman" w:cstheme="minorHAnsi"/>
                <w:color w:val="000000"/>
                <w:szCs w:val="24"/>
                <w:lang w:val="fr-CA" w:eastAsia="en-CA"/>
              </w:rPr>
            </w:pPr>
            <w:r w:rsidRPr="00676776">
              <w:rPr>
                <w:rFonts w:eastAsia="Times New Roman" w:cstheme="minorHAnsi"/>
                <w:color w:val="000000"/>
                <w:szCs w:val="24"/>
                <w:lang w:val="fr-CA" w:eastAsia="en-CA"/>
              </w:rPr>
              <w:t>511</w:t>
            </w:r>
          </w:p>
        </w:tc>
        <w:tc>
          <w:tcPr>
            <w:tcW w:w="960" w:type="dxa"/>
            <w:shd w:val="clear" w:color="auto" w:fill="auto"/>
            <w:noWrap/>
            <w:vAlign w:val="bottom"/>
            <w:hideMark/>
          </w:tcPr>
          <w:p w:rsidR="00DC0EEC" w:rsidRPr="00676776" w:rsidRDefault="00DC0EEC" w:rsidP="00F50BF6">
            <w:pPr>
              <w:jc w:val="center"/>
              <w:rPr>
                <w:rFonts w:eastAsia="Times New Roman" w:cstheme="minorHAnsi"/>
                <w:color w:val="000000"/>
                <w:szCs w:val="24"/>
                <w:lang w:val="fr-CA" w:eastAsia="en-CA"/>
              </w:rPr>
            </w:pPr>
            <w:r w:rsidRPr="00676776">
              <w:rPr>
                <w:rFonts w:eastAsia="Times New Roman" w:cstheme="minorHAnsi"/>
                <w:color w:val="000000"/>
                <w:szCs w:val="24"/>
                <w:lang w:val="fr-CA" w:eastAsia="en-CA"/>
              </w:rPr>
              <w:t>506</w:t>
            </w:r>
          </w:p>
        </w:tc>
        <w:tc>
          <w:tcPr>
            <w:tcW w:w="2124" w:type="dxa"/>
            <w:shd w:val="clear" w:color="auto" w:fill="auto"/>
            <w:noWrap/>
            <w:vAlign w:val="bottom"/>
            <w:hideMark/>
          </w:tcPr>
          <w:p w:rsidR="00DC0EEC" w:rsidRPr="00676776" w:rsidRDefault="00DC0EEC" w:rsidP="00F50BF6">
            <w:pPr>
              <w:jc w:val="center"/>
              <w:rPr>
                <w:rFonts w:eastAsia="Times New Roman" w:cstheme="minorHAnsi"/>
                <w:color w:val="000000"/>
                <w:szCs w:val="24"/>
                <w:lang w:val="fr-CA" w:eastAsia="en-CA"/>
              </w:rPr>
            </w:pPr>
            <w:r w:rsidRPr="00676776">
              <w:rPr>
                <w:rFonts w:eastAsia="Times New Roman" w:cstheme="minorHAnsi"/>
                <w:color w:val="000000"/>
                <w:szCs w:val="24"/>
                <w:lang w:val="fr-CA" w:eastAsia="en-CA"/>
              </w:rPr>
              <w:t>519</w:t>
            </w:r>
          </w:p>
        </w:tc>
      </w:tr>
      <w:tr w:rsidR="00DC0EEC" w:rsidRPr="00676776" w:rsidTr="00021B7F">
        <w:trPr>
          <w:trHeight w:val="300"/>
        </w:trPr>
        <w:tc>
          <w:tcPr>
            <w:tcW w:w="2280" w:type="dxa"/>
            <w:shd w:val="clear" w:color="auto" w:fill="auto"/>
            <w:noWrap/>
            <w:vAlign w:val="bottom"/>
            <w:hideMark/>
          </w:tcPr>
          <w:p w:rsidR="00DC0EEC" w:rsidRPr="00676776" w:rsidRDefault="00107225" w:rsidP="00543CCD">
            <w:pPr>
              <w:rPr>
                <w:rFonts w:eastAsia="Times New Roman" w:cstheme="minorHAnsi"/>
                <w:color w:val="000000"/>
                <w:szCs w:val="24"/>
                <w:lang w:val="fr-CA" w:eastAsia="en-CA"/>
              </w:rPr>
            </w:pPr>
            <w:r w:rsidRPr="00676776">
              <w:rPr>
                <w:rFonts w:eastAsia="Times New Roman" w:cstheme="minorHAnsi"/>
                <w:color w:val="000000"/>
                <w:szCs w:val="24"/>
                <w:lang w:val="fr-CA" w:eastAsia="en-CA"/>
              </w:rPr>
              <w:t>Formés à l’étranger</w:t>
            </w:r>
          </w:p>
        </w:tc>
        <w:tc>
          <w:tcPr>
            <w:tcW w:w="960" w:type="dxa"/>
            <w:shd w:val="clear" w:color="auto" w:fill="auto"/>
            <w:noWrap/>
            <w:vAlign w:val="bottom"/>
            <w:hideMark/>
          </w:tcPr>
          <w:p w:rsidR="00DC0EEC" w:rsidRPr="00676776" w:rsidRDefault="00DC0EEC" w:rsidP="00F50BF6">
            <w:pPr>
              <w:jc w:val="center"/>
              <w:rPr>
                <w:rFonts w:eastAsia="Times New Roman" w:cstheme="minorHAnsi"/>
                <w:color w:val="000000"/>
                <w:szCs w:val="24"/>
                <w:lang w:val="fr-CA" w:eastAsia="en-CA"/>
              </w:rPr>
            </w:pPr>
            <w:r w:rsidRPr="00676776">
              <w:rPr>
                <w:rFonts w:eastAsia="Times New Roman" w:cstheme="minorHAnsi"/>
                <w:color w:val="000000"/>
                <w:szCs w:val="24"/>
                <w:lang w:val="fr-CA" w:eastAsia="en-CA"/>
              </w:rPr>
              <w:t>333</w:t>
            </w:r>
          </w:p>
        </w:tc>
        <w:tc>
          <w:tcPr>
            <w:tcW w:w="960" w:type="dxa"/>
            <w:shd w:val="clear" w:color="auto" w:fill="auto"/>
            <w:noWrap/>
            <w:vAlign w:val="bottom"/>
            <w:hideMark/>
          </w:tcPr>
          <w:p w:rsidR="00DC0EEC" w:rsidRPr="00676776" w:rsidRDefault="00DC0EEC" w:rsidP="00F50BF6">
            <w:pPr>
              <w:jc w:val="center"/>
              <w:rPr>
                <w:rFonts w:eastAsia="Times New Roman" w:cstheme="minorHAnsi"/>
                <w:color w:val="000000"/>
                <w:szCs w:val="24"/>
                <w:lang w:val="fr-CA" w:eastAsia="en-CA"/>
              </w:rPr>
            </w:pPr>
            <w:r w:rsidRPr="00676776">
              <w:rPr>
                <w:rFonts w:eastAsia="Times New Roman" w:cstheme="minorHAnsi"/>
                <w:color w:val="000000"/>
                <w:szCs w:val="24"/>
                <w:lang w:val="fr-CA" w:eastAsia="en-CA"/>
              </w:rPr>
              <w:t>118</w:t>
            </w:r>
          </w:p>
        </w:tc>
        <w:tc>
          <w:tcPr>
            <w:tcW w:w="960" w:type="dxa"/>
            <w:shd w:val="clear" w:color="auto" w:fill="auto"/>
            <w:noWrap/>
            <w:vAlign w:val="bottom"/>
            <w:hideMark/>
          </w:tcPr>
          <w:p w:rsidR="00DC0EEC" w:rsidRPr="00676776" w:rsidRDefault="00DC0EEC" w:rsidP="00F50BF6">
            <w:pPr>
              <w:jc w:val="center"/>
              <w:rPr>
                <w:rFonts w:eastAsia="Times New Roman" w:cstheme="minorHAnsi"/>
                <w:color w:val="000000"/>
                <w:szCs w:val="24"/>
                <w:lang w:val="fr-CA" w:eastAsia="en-CA"/>
              </w:rPr>
            </w:pPr>
            <w:r w:rsidRPr="00676776">
              <w:rPr>
                <w:rFonts w:eastAsia="Times New Roman" w:cstheme="minorHAnsi"/>
                <w:color w:val="000000"/>
                <w:szCs w:val="24"/>
                <w:lang w:val="fr-CA" w:eastAsia="en-CA"/>
              </w:rPr>
              <w:t>106</w:t>
            </w:r>
          </w:p>
        </w:tc>
        <w:tc>
          <w:tcPr>
            <w:tcW w:w="960" w:type="dxa"/>
            <w:shd w:val="clear" w:color="auto" w:fill="auto"/>
            <w:noWrap/>
            <w:vAlign w:val="bottom"/>
            <w:hideMark/>
          </w:tcPr>
          <w:p w:rsidR="00DC0EEC" w:rsidRPr="00676776" w:rsidRDefault="00DC0EEC" w:rsidP="00F50BF6">
            <w:pPr>
              <w:jc w:val="center"/>
              <w:rPr>
                <w:rFonts w:eastAsia="Times New Roman" w:cstheme="minorHAnsi"/>
                <w:color w:val="000000"/>
                <w:szCs w:val="24"/>
                <w:lang w:val="fr-CA" w:eastAsia="en-CA"/>
              </w:rPr>
            </w:pPr>
            <w:r w:rsidRPr="00676776">
              <w:rPr>
                <w:rFonts w:eastAsia="Times New Roman" w:cstheme="minorHAnsi"/>
                <w:color w:val="000000"/>
                <w:szCs w:val="24"/>
                <w:lang w:val="fr-CA" w:eastAsia="en-CA"/>
              </w:rPr>
              <w:t>128</w:t>
            </w:r>
          </w:p>
        </w:tc>
        <w:tc>
          <w:tcPr>
            <w:tcW w:w="960" w:type="dxa"/>
            <w:shd w:val="clear" w:color="auto" w:fill="auto"/>
            <w:noWrap/>
            <w:vAlign w:val="bottom"/>
            <w:hideMark/>
          </w:tcPr>
          <w:p w:rsidR="00DC0EEC" w:rsidRPr="00676776" w:rsidRDefault="00DC0EEC" w:rsidP="00F50BF6">
            <w:pPr>
              <w:jc w:val="center"/>
              <w:rPr>
                <w:rFonts w:eastAsia="Times New Roman" w:cstheme="minorHAnsi"/>
                <w:color w:val="000000"/>
                <w:szCs w:val="24"/>
                <w:lang w:val="fr-CA" w:eastAsia="en-CA"/>
              </w:rPr>
            </w:pPr>
            <w:r w:rsidRPr="00676776">
              <w:rPr>
                <w:rFonts w:eastAsia="Times New Roman" w:cstheme="minorHAnsi"/>
                <w:color w:val="000000"/>
                <w:szCs w:val="24"/>
                <w:lang w:val="fr-CA" w:eastAsia="en-CA"/>
              </w:rPr>
              <w:t>139</w:t>
            </w:r>
          </w:p>
        </w:tc>
        <w:tc>
          <w:tcPr>
            <w:tcW w:w="2124" w:type="dxa"/>
            <w:shd w:val="clear" w:color="auto" w:fill="auto"/>
            <w:noWrap/>
            <w:vAlign w:val="bottom"/>
            <w:hideMark/>
          </w:tcPr>
          <w:p w:rsidR="00DC0EEC" w:rsidRPr="00676776" w:rsidRDefault="00DC0EEC" w:rsidP="00F50BF6">
            <w:pPr>
              <w:jc w:val="center"/>
              <w:rPr>
                <w:rFonts w:eastAsia="Times New Roman" w:cstheme="minorHAnsi"/>
                <w:color w:val="000000"/>
                <w:szCs w:val="24"/>
                <w:lang w:val="fr-CA" w:eastAsia="en-CA"/>
              </w:rPr>
            </w:pPr>
            <w:r w:rsidRPr="00676776">
              <w:rPr>
                <w:rFonts w:eastAsia="Times New Roman" w:cstheme="minorHAnsi"/>
                <w:color w:val="000000"/>
                <w:szCs w:val="24"/>
                <w:lang w:val="fr-CA" w:eastAsia="en-CA"/>
              </w:rPr>
              <w:t>165</w:t>
            </w:r>
          </w:p>
        </w:tc>
      </w:tr>
      <w:tr w:rsidR="00DC0EEC" w:rsidRPr="00676776" w:rsidTr="00021B7F">
        <w:trPr>
          <w:trHeight w:val="300"/>
        </w:trPr>
        <w:tc>
          <w:tcPr>
            <w:tcW w:w="2280" w:type="dxa"/>
            <w:shd w:val="clear" w:color="auto" w:fill="auto"/>
            <w:noWrap/>
            <w:vAlign w:val="bottom"/>
            <w:hideMark/>
          </w:tcPr>
          <w:p w:rsidR="00DC0EEC" w:rsidRPr="00676776" w:rsidRDefault="00DC0EEC" w:rsidP="00543CCD">
            <w:pPr>
              <w:rPr>
                <w:rFonts w:eastAsia="Times New Roman" w:cstheme="minorHAnsi"/>
                <w:b/>
                <w:bCs/>
                <w:color w:val="000000"/>
                <w:szCs w:val="24"/>
                <w:lang w:val="fr-CA" w:eastAsia="en-CA"/>
              </w:rPr>
            </w:pPr>
            <w:r w:rsidRPr="00676776">
              <w:rPr>
                <w:rFonts w:eastAsia="Times New Roman" w:cstheme="minorHAnsi"/>
                <w:b/>
                <w:bCs/>
                <w:color w:val="000000"/>
                <w:szCs w:val="24"/>
                <w:lang w:val="fr-CA" w:eastAsia="en-CA"/>
              </w:rPr>
              <w:t>TOTAL</w:t>
            </w:r>
          </w:p>
        </w:tc>
        <w:tc>
          <w:tcPr>
            <w:tcW w:w="960" w:type="dxa"/>
            <w:shd w:val="clear" w:color="auto" w:fill="auto"/>
            <w:noWrap/>
            <w:vAlign w:val="bottom"/>
            <w:hideMark/>
          </w:tcPr>
          <w:p w:rsidR="00DC0EEC" w:rsidRPr="00676776" w:rsidRDefault="00DC0EEC" w:rsidP="00F50BF6">
            <w:pPr>
              <w:jc w:val="center"/>
              <w:rPr>
                <w:rFonts w:eastAsia="Times New Roman" w:cstheme="minorHAnsi"/>
                <w:b/>
                <w:bCs/>
                <w:color w:val="000000"/>
                <w:szCs w:val="24"/>
                <w:lang w:val="fr-CA" w:eastAsia="en-CA"/>
              </w:rPr>
            </w:pPr>
            <w:r w:rsidRPr="00676776">
              <w:rPr>
                <w:rFonts w:eastAsia="Times New Roman" w:cstheme="minorHAnsi"/>
                <w:b/>
                <w:bCs/>
                <w:color w:val="000000"/>
                <w:szCs w:val="24"/>
                <w:lang w:val="fr-CA" w:eastAsia="en-CA"/>
              </w:rPr>
              <w:t>886</w:t>
            </w:r>
          </w:p>
        </w:tc>
        <w:tc>
          <w:tcPr>
            <w:tcW w:w="960" w:type="dxa"/>
            <w:shd w:val="clear" w:color="auto" w:fill="auto"/>
            <w:noWrap/>
            <w:vAlign w:val="bottom"/>
            <w:hideMark/>
          </w:tcPr>
          <w:p w:rsidR="00DC0EEC" w:rsidRPr="00676776" w:rsidRDefault="00DC0EEC" w:rsidP="00F50BF6">
            <w:pPr>
              <w:jc w:val="center"/>
              <w:rPr>
                <w:rFonts w:eastAsia="Times New Roman" w:cstheme="minorHAnsi"/>
                <w:b/>
                <w:bCs/>
                <w:color w:val="000000"/>
                <w:szCs w:val="24"/>
                <w:lang w:val="fr-CA" w:eastAsia="en-CA"/>
              </w:rPr>
            </w:pPr>
            <w:r w:rsidRPr="00676776">
              <w:rPr>
                <w:rFonts w:eastAsia="Times New Roman" w:cstheme="minorHAnsi"/>
                <w:b/>
                <w:bCs/>
                <w:color w:val="000000"/>
                <w:szCs w:val="24"/>
                <w:lang w:val="fr-CA" w:eastAsia="en-CA"/>
              </w:rPr>
              <w:t>640</w:t>
            </w:r>
          </w:p>
        </w:tc>
        <w:tc>
          <w:tcPr>
            <w:tcW w:w="960" w:type="dxa"/>
            <w:shd w:val="clear" w:color="auto" w:fill="auto"/>
            <w:noWrap/>
            <w:vAlign w:val="bottom"/>
            <w:hideMark/>
          </w:tcPr>
          <w:p w:rsidR="00DC0EEC" w:rsidRPr="00676776" w:rsidRDefault="00DC0EEC" w:rsidP="00F50BF6">
            <w:pPr>
              <w:jc w:val="center"/>
              <w:rPr>
                <w:rFonts w:eastAsia="Times New Roman" w:cstheme="minorHAnsi"/>
                <w:b/>
                <w:bCs/>
                <w:color w:val="000000"/>
                <w:szCs w:val="24"/>
                <w:lang w:val="fr-CA" w:eastAsia="en-CA"/>
              </w:rPr>
            </w:pPr>
            <w:r w:rsidRPr="00676776">
              <w:rPr>
                <w:rFonts w:eastAsia="Times New Roman" w:cstheme="minorHAnsi"/>
                <w:b/>
                <w:bCs/>
                <w:color w:val="000000"/>
                <w:szCs w:val="24"/>
                <w:lang w:val="fr-CA" w:eastAsia="en-CA"/>
              </w:rPr>
              <w:t>611</w:t>
            </w:r>
          </w:p>
        </w:tc>
        <w:tc>
          <w:tcPr>
            <w:tcW w:w="960" w:type="dxa"/>
            <w:shd w:val="clear" w:color="auto" w:fill="auto"/>
            <w:noWrap/>
            <w:vAlign w:val="bottom"/>
            <w:hideMark/>
          </w:tcPr>
          <w:p w:rsidR="00DC0EEC" w:rsidRPr="00676776" w:rsidRDefault="00DC0EEC" w:rsidP="00F50BF6">
            <w:pPr>
              <w:jc w:val="center"/>
              <w:rPr>
                <w:rFonts w:eastAsia="Times New Roman" w:cstheme="minorHAnsi"/>
                <w:b/>
                <w:bCs/>
                <w:color w:val="000000"/>
                <w:szCs w:val="24"/>
                <w:lang w:val="fr-CA" w:eastAsia="en-CA"/>
              </w:rPr>
            </w:pPr>
            <w:r w:rsidRPr="00676776">
              <w:rPr>
                <w:rFonts w:eastAsia="Times New Roman" w:cstheme="minorHAnsi"/>
                <w:b/>
                <w:bCs/>
                <w:color w:val="000000"/>
                <w:szCs w:val="24"/>
                <w:lang w:val="fr-CA" w:eastAsia="en-CA"/>
              </w:rPr>
              <w:t>639</w:t>
            </w:r>
          </w:p>
        </w:tc>
        <w:tc>
          <w:tcPr>
            <w:tcW w:w="960" w:type="dxa"/>
            <w:shd w:val="clear" w:color="auto" w:fill="auto"/>
            <w:noWrap/>
            <w:vAlign w:val="bottom"/>
            <w:hideMark/>
          </w:tcPr>
          <w:p w:rsidR="00DC0EEC" w:rsidRPr="00676776" w:rsidRDefault="00DC0EEC" w:rsidP="00F50BF6">
            <w:pPr>
              <w:jc w:val="center"/>
              <w:rPr>
                <w:rFonts w:eastAsia="Times New Roman" w:cstheme="minorHAnsi"/>
                <w:b/>
                <w:bCs/>
                <w:color w:val="000000"/>
                <w:szCs w:val="24"/>
                <w:lang w:val="fr-CA" w:eastAsia="en-CA"/>
              </w:rPr>
            </w:pPr>
            <w:r w:rsidRPr="00676776">
              <w:rPr>
                <w:rFonts w:eastAsia="Times New Roman" w:cstheme="minorHAnsi"/>
                <w:b/>
                <w:bCs/>
                <w:color w:val="000000"/>
                <w:szCs w:val="24"/>
                <w:lang w:val="fr-CA" w:eastAsia="en-CA"/>
              </w:rPr>
              <w:t>645</w:t>
            </w:r>
          </w:p>
        </w:tc>
        <w:tc>
          <w:tcPr>
            <w:tcW w:w="2124" w:type="dxa"/>
            <w:shd w:val="clear" w:color="auto" w:fill="auto"/>
            <w:noWrap/>
            <w:vAlign w:val="bottom"/>
            <w:hideMark/>
          </w:tcPr>
          <w:p w:rsidR="00DC0EEC" w:rsidRPr="00676776" w:rsidRDefault="00DC0EEC" w:rsidP="00F50BF6">
            <w:pPr>
              <w:jc w:val="center"/>
              <w:rPr>
                <w:rFonts w:eastAsia="Times New Roman" w:cstheme="minorHAnsi"/>
                <w:b/>
                <w:bCs/>
                <w:color w:val="000000"/>
                <w:szCs w:val="24"/>
                <w:lang w:val="fr-CA" w:eastAsia="en-CA"/>
              </w:rPr>
            </w:pPr>
            <w:r w:rsidRPr="00676776">
              <w:rPr>
                <w:rFonts w:eastAsia="Times New Roman" w:cstheme="minorHAnsi"/>
                <w:b/>
                <w:bCs/>
                <w:color w:val="000000"/>
                <w:szCs w:val="24"/>
                <w:lang w:val="fr-CA" w:eastAsia="en-CA"/>
              </w:rPr>
              <w:t>684</w:t>
            </w:r>
          </w:p>
        </w:tc>
      </w:tr>
    </w:tbl>
    <w:p w:rsidR="00DC0EEC" w:rsidRPr="00676776" w:rsidRDefault="00DC0EEC" w:rsidP="00DC0EEC">
      <w:pPr>
        <w:rPr>
          <w:rFonts w:cstheme="minorHAnsi"/>
          <w:b/>
          <w:lang w:val="fr-CA"/>
        </w:rPr>
      </w:pPr>
    </w:p>
    <w:p w:rsidR="007E042F" w:rsidRPr="00676776" w:rsidRDefault="007E042F" w:rsidP="007E042F">
      <w:pPr>
        <w:rPr>
          <w:rFonts w:cstheme="minorHAnsi"/>
          <w:lang w:val="fr-CA"/>
        </w:rPr>
      </w:pPr>
      <w:r w:rsidRPr="00676776">
        <w:rPr>
          <w:rFonts w:cstheme="minorHAnsi"/>
          <w:lang w:val="fr-CA"/>
        </w:rPr>
        <w:t>Selon ces chiffres, on estime qu’en moyenne 165 candidats à l’examen formés à l’étranger tireraient avantage du test de pratique TLM générale, chaque année. Comme avantage secondaire, on projette aussi qu’environ 500 candidats formés au Canada s’ajouteraient et pourraient profiter de ce test à chaque année.</w:t>
      </w:r>
    </w:p>
    <w:p w:rsidR="006E7D21" w:rsidRPr="00676776" w:rsidRDefault="006E7D21">
      <w:pPr>
        <w:rPr>
          <w:lang w:val="fr-CA"/>
        </w:rPr>
      </w:pPr>
    </w:p>
    <w:p w:rsidR="00DC0EEC" w:rsidRPr="00676776" w:rsidRDefault="00DC0EEC">
      <w:pPr>
        <w:rPr>
          <w:lang w:val="fr-CA"/>
        </w:rPr>
      </w:pPr>
      <w:r w:rsidRPr="00676776">
        <w:rPr>
          <w:lang w:val="fr-CA"/>
        </w:rPr>
        <w:br w:type="page"/>
      </w:r>
    </w:p>
    <w:p w:rsidR="00BA7B92" w:rsidRDefault="00CC2A86" w:rsidP="00F56A95">
      <w:pPr>
        <w:pStyle w:val="Heading2"/>
        <w:rPr>
          <w:lang w:val="fr-CA"/>
        </w:rPr>
      </w:pPr>
      <w:bookmarkStart w:id="17" w:name="_Toc20899019"/>
      <w:r w:rsidRPr="00676776">
        <w:rPr>
          <w:lang w:val="fr-CA"/>
        </w:rPr>
        <w:t>Annexe</w:t>
      </w:r>
      <w:r w:rsidR="00E9295B" w:rsidRPr="00676776">
        <w:rPr>
          <w:lang w:val="fr-CA"/>
        </w:rPr>
        <w:t xml:space="preserve"> A</w:t>
      </w:r>
      <w:r w:rsidRPr="00676776">
        <w:rPr>
          <w:lang w:val="fr-CA"/>
        </w:rPr>
        <w:t xml:space="preserve"> : </w:t>
      </w:r>
      <w:r w:rsidR="00E9295B" w:rsidRPr="00676776">
        <w:rPr>
          <w:lang w:val="fr-CA"/>
        </w:rPr>
        <w:t>List</w:t>
      </w:r>
      <w:r w:rsidRPr="00676776">
        <w:rPr>
          <w:lang w:val="fr-CA"/>
        </w:rPr>
        <w:t>e</w:t>
      </w:r>
      <w:r w:rsidR="00E9295B" w:rsidRPr="00676776">
        <w:rPr>
          <w:lang w:val="fr-CA"/>
        </w:rPr>
        <w:t xml:space="preserve"> </w:t>
      </w:r>
      <w:r w:rsidRPr="00676776">
        <w:rPr>
          <w:lang w:val="fr-CA"/>
        </w:rPr>
        <w:t>de rédacteurs d</w:t>
      </w:r>
      <w:bookmarkEnd w:id="17"/>
      <w:r w:rsidR="00BB3703" w:rsidRPr="00676776">
        <w:rPr>
          <w:lang w:val="fr-CA"/>
        </w:rPr>
        <w:t>’éléments d’examen</w:t>
      </w:r>
    </w:p>
    <w:p w:rsidR="003E2CCC" w:rsidRDefault="003E2CCC" w:rsidP="003E2CCC">
      <w:pPr>
        <w:rPr>
          <w:lang w:val="fr-CA"/>
        </w:rPr>
      </w:pPr>
    </w:p>
    <w:p w:rsidR="003E2CCC" w:rsidRPr="003E2CCC" w:rsidRDefault="003E2CCC" w:rsidP="003E2CCC">
      <w:pPr>
        <w:rPr>
          <w:lang w:val="fr-CA"/>
        </w:rPr>
      </w:pPr>
      <w:r>
        <w:rPr>
          <w:lang w:val="fr-CA"/>
        </w:rPr>
        <w:t>[</w:t>
      </w:r>
      <w:r w:rsidRPr="003E2CCC">
        <w:rPr>
          <w:lang w:val="fr-FR"/>
        </w:rPr>
        <w:t>supprimé pour des raisons de confidentialité</w:t>
      </w:r>
      <w:r>
        <w:rPr>
          <w:lang w:val="fr-FR"/>
        </w:rPr>
        <w:t>’</w:t>
      </w:r>
    </w:p>
    <w:p w:rsidR="00E9295B" w:rsidRPr="00676776" w:rsidRDefault="00E9295B" w:rsidP="00BA7B92">
      <w:pPr>
        <w:rPr>
          <w:lang w:val="fr-CA"/>
        </w:rPr>
      </w:pPr>
    </w:p>
    <w:p w:rsidR="007B4597" w:rsidRPr="00676776" w:rsidRDefault="007B4597" w:rsidP="007B4597">
      <w:pPr>
        <w:rPr>
          <w:lang w:val="fr-CA"/>
        </w:rPr>
        <w:sectPr w:rsidR="007B4597" w:rsidRPr="00676776">
          <w:footerReference w:type="default" r:id="rId14"/>
          <w:pgSz w:w="12240" w:h="15840"/>
          <w:pgMar w:top="1440" w:right="1440" w:bottom="1440" w:left="1440" w:header="708" w:footer="708" w:gutter="0"/>
          <w:cols w:space="708"/>
          <w:docGrid w:linePitch="360"/>
        </w:sectPr>
      </w:pPr>
    </w:p>
    <w:p w:rsidR="007B4597" w:rsidRPr="00676776" w:rsidRDefault="00CA6349" w:rsidP="00F56A95">
      <w:pPr>
        <w:pStyle w:val="Heading2"/>
        <w:rPr>
          <w:lang w:val="fr-CA"/>
        </w:rPr>
      </w:pPr>
      <w:bookmarkStart w:id="18" w:name="_Toc20899020"/>
      <w:r w:rsidRPr="00676776">
        <w:rPr>
          <w:lang w:val="fr-CA"/>
        </w:rPr>
        <w:t>Annexe B : Nombre et types de questions élaborées</w:t>
      </w:r>
      <w:bookmarkEnd w:id="18"/>
    </w:p>
    <w:tbl>
      <w:tblPr>
        <w:tblW w:w="12160" w:type="dxa"/>
        <w:tblLook w:val="04A0" w:firstRow="1" w:lastRow="0" w:firstColumn="1" w:lastColumn="0" w:noHBand="0" w:noVBand="1"/>
      </w:tblPr>
      <w:tblGrid>
        <w:gridCol w:w="2260"/>
        <w:gridCol w:w="1440"/>
        <w:gridCol w:w="1460"/>
        <w:gridCol w:w="1320"/>
        <w:gridCol w:w="1420"/>
        <w:gridCol w:w="1420"/>
        <w:gridCol w:w="1420"/>
        <w:gridCol w:w="1420"/>
      </w:tblGrid>
      <w:tr w:rsidR="007B4597" w:rsidRPr="003E2CCC" w:rsidTr="00543CCD">
        <w:trPr>
          <w:trHeight w:val="300"/>
        </w:trPr>
        <w:tc>
          <w:tcPr>
            <w:tcW w:w="12160" w:type="dxa"/>
            <w:gridSpan w:val="8"/>
            <w:tcBorders>
              <w:top w:val="nil"/>
              <w:left w:val="nil"/>
              <w:bottom w:val="nil"/>
              <w:right w:val="nil"/>
            </w:tcBorders>
            <w:shd w:val="clear" w:color="auto" w:fill="auto"/>
            <w:noWrap/>
            <w:vAlign w:val="center"/>
            <w:hideMark/>
          </w:tcPr>
          <w:p w:rsidR="007B4597" w:rsidRPr="00676776" w:rsidRDefault="009112FE" w:rsidP="00543CCD">
            <w:pPr>
              <w:spacing w:after="0" w:line="240" w:lineRule="auto"/>
              <w:rPr>
                <w:rFonts w:ascii="Century Gothic" w:eastAsia="Times New Roman" w:hAnsi="Century Gothic" w:cs="Calibri"/>
                <w:b/>
                <w:bCs/>
                <w:color w:val="000000"/>
                <w:sz w:val="24"/>
                <w:szCs w:val="24"/>
                <w:lang w:val="fr-CA" w:eastAsia="en-CA"/>
              </w:rPr>
            </w:pPr>
            <w:r w:rsidRPr="00676776">
              <w:rPr>
                <w:rFonts w:ascii="Century Gothic" w:eastAsia="Times New Roman" w:hAnsi="Century Gothic" w:cs="Calibri"/>
                <w:b/>
                <w:bCs/>
                <w:color w:val="000000"/>
                <w:sz w:val="24"/>
                <w:szCs w:val="24"/>
                <w:lang w:val="fr-CA" w:eastAsia="en-CA"/>
              </w:rPr>
              <w:t>Questions d’examen TLM générale requises pour chaque examen unique :</w:t>
            </w:r>
          </w:p>
        </w:tc>
      </w:tr>
      <w:tr w:rsidR="007B4597" w:rsidRPr="003E2CCC" w:rsidTr="00543CCD">
        <w:trPr>
          <w:trHeight w:val="315"/>
        </w:trPr>
        <w:tc>
          <w:tcPr>
            <w:tcW w:w="2260" w:type="dxa"/>
            <w:tcBorders>
              <w:top w:val="nil"/>
              <w:left w:val="nil"/>
              <w:bottom w:val="nil"/>
              <w:right w:val="nil"/>
            </w:tcBorders>
            <w:shd w:val="clear" w:color="auto" w:fill="auto"/>
            <w:noWrap/>
            <w:vAlign w:val="bottom"/>
            <w:hideMark/>
          </w:tcPr>
          <w:p w:rsidR="007B4597" w:rsidRPr="00676776" w:rsidRDefault="007B4597" w:rsidP="00543CCD">
            <w:pPr>
              <w:spacing w:after="0" w:line="240" w:lineRule="auto"/>
              <w:rPr>
                <w:rFonts w:ascii="Century Gothic" w:eastAsia="Times New Roman" w:hAnsi="Century Gothic" w:cs="Calibri"/>
                <w:b/>
                <w:bCs/>
                <w:color w:val="000000"/>
                <w:sz w:val="24"/>
                <w:szCs w:val="24"/>
                <w:lang w:val="fr-CA" w:eastAsia="en-CA"/>
              </w:rPr>
            </w:pPr>
          </w:p>
        </w:tc>
        <w:tc>
          <w:tcPr>
            <w:tcW w:w="1440" w:type="dxa"/>
            <w:tcBorders>
              <w:top w:val="nil"/>
              <w:left w:val="nil"/>
              <w:bottom w:val="nil"/>
              <w:right w:val="nil"/>
            </w:tcBorders>
            <w:shd w:val="clear" w:color="auto" w:fill="auto"/>
            <w:noWrap/>
            <w:vAlign w:val="bottom"/>
            <w:hideMark/>
          </w:tcPr>
          <w:p w:rsidR="007B4597" w:rsidRPr="00676776" w:rsidRDefault="007B4597" w:rsidP="00543CCD">
            <w:pPr>
              <w:spacing w:after="0" w:line="240" w:lineRule="auto"/>
              <w:rPr>
                <w:rFonts w:ascii="Times New Roman" w:eastAsia="Times New Roman" w:hAnsi="Times New Roman" w:cs="Times New Roman"/>
                <w:sz w:val="20"/>
                <w:szCs w:val="20"/>
                <w:lang w:val="fr-CA" w:eastAsia="en-CA"/>
              </w:rPr>
            </w:pPr>
          </w:p>
        </w:tc>
        <w:tc>
          <w:tcPr>
            <w:tcW w:w="1460" w:type="dxa"/>
            <w:tcBorders>
              <w:top w:val="nil"/>
              <w:left w:val="nil"/>
              <w:bottom w:val="nil"/>
              <w:right w:val="nil"/>
            </w:tcBorders>
            <w:shd w:val="clear" w:color="auto" w:fill="auto"/>
            <w:noWrap/>
            <w:vAlign w:val="bottom"/>
            <w:hideMark/>
          </w:tcPr>
          <w:p w:rsidR="007B4597" w:rsidRPr="00676776" w:rsidRDefault="007B4597" w:rsidP="00543CCD">
            <w:pPr>
              <w:spacing w:after="0" w:line="240" w:lineRule="auto"/>
              <w:rPr>
                <w:rFonts w:ascii="Times New Roman" w:eastAsia="Times New Roman" w:hAnsi="Times New Roman" w:cs="Times New Roman"/>
                <w:sz w:val="20"/>
                <w:szCs w:val="20"/>
                <w:lang w:val="fr-CA" w:eastAsia="en-CA"/>
              </w:rPr>
            </w:pPr>
          </w:p>
        </w:tc>
        <w:tc>
          <w:tcPr>
            <w:tcW w:w="1320" w:type="dxa"/>
            <w:tcBorders>
              <w:top w:val="nil"/>
              <w:left w:val="nil"/>
              <w:bottom w:val="nil"/>
              <w:right w:val="nil"/>
            </w:tcBorders>
            <w:shd w:val="clear" w:color="auto" w:fill="auto"/>
            <w:noWrap/>
            <w:vAlign w:val="bottom"/>
            <w:hideMark/>
          </w:tcPr>
          <w:p w:rsidR="007B4597" w:rsidRPr="00676776" w:rsidRDefault="007B4597" w:rsidP="00543CCD">
            <w:pPr>
              <w:spacing w:after="0" w:line="240" w:lineRule="auto"/>
              <w:rPr>
                <w:rFonts w:ascii="Times New Roman" w:eastAsia="Times New Roman" w:hAnsi="Times New Roman" w:cs="Times New Roman"/>
                <w:sz w:val="20"/>
                <w:szCs w:val="20"/>
                <w:lang w:val="fr-CA" w:eastAsia="en-CA"/>
              </w:rPr>
            </w:pPr>
          </w:p>
        </w:tc>
        <w:tc>
          <w:tcPr>
            <w:tcW w:w="1420" w:type="dxa"/>
            <w:tcBorders>
              <w:top w:val="nil"/>
              <w:left w:val="nil"/>
              <w:bottom w:val="nil"/>
              <w:right w:val="nil"/>
            </w:tcBorders>
            <w:shd w:val="clear" w:color="auto" w:fill="auto"/>
            <w:noWrap/>
            <w:vAlign w:val="bottom"/>
            <w:hideMark/>
          </w:tcPr>
          <w:p w:rsidR="007B4597" w:rsidRPr="00676776" w:rsidRDefault="007B4597" w:rsidP="00543CCD">
            <w:pPr>
              <w:spacing w:after="0" w:line="240" w:lineRule="auto"/>
              <w:rPr>
                <w:rFonts w:ascii="Times New Roman" w:eastAsia="Times New Roman" w:hAnsi="Times New Roman" w:cs="Times New Roman"/>
                <w:sz w:val="20"/>
                <w:szCs w:val="20"/>
                <w:lang w:val="fr-CA" w:eastAsia="en-CA"/>
              </w:rPr>
            </w:pPr>
          </w:p>
        </w:tc>
        <w:tc>
          <w:tcPr>
            <w:tcW w:w="1420" w:type="dxa"/>
            <w:tcBorders>
              <w:top w:val="nil"/>
              <w:left w:val="nil"/>
              <w:bottom w:val="nil"/>
              <w:right w:val="nil"/>
            </w:tcBorders>
            <w:shd w:val="clear" w:color="auto" w:fill="auto"/>
            <w:noWrap/>
            <w:vAlign w:val="bottom"/>
            <w:hideMark/>
          </w:tcPr>
          <w:p w:rsidR="007B4597" w:rsidRPr="00676776" w:rsidRDefault="007B4597" w:rsidP="00543CCD">
            <w:pPr>
              <w:spacing w:after="0" w:line="240" w:lineRule="auto"/>
              <w:rPr>
                <w:rFonts w:ascii="Times New Roman" w:eastAsia="Times New Roman" w:hAnsi="Times New Roman" w:cs="Times New Roman"/>
                <w:sz w:val="20"/>
                <w:szCs w:val="20"/>
                <w:lang w:val="fr-CA" w:eastAsia="en-CA"/>
              </w:rPr>
            </w:pPr>
          </w:p>
        </w:tc>
        <w:tc>
          <w:tcPr>
            <w:tcW w:w="1420" w:type="dxa"/>
            <w:tcBorders>
              <w:top w:val="nil"/>
              <w:left w:val="nil"/>
              <w:bottom w:val="nil"/>
              <w:right w:val="nil"/>
            </w:tcBorders>
            <w:shd w:val="clear" w:color="auto" w:fill="auto"/>
            <w:noWrap/>
            <w:vAlign w:val="bottom"/>
            <w:hideMark/>
          </w:tcPr>
          <w:p w:rsidR="007B4597" w:rsidRPr="00676776" w:rsidRDefault="007B4597" w:rsidP="00543CCD">
            <w:pPr>
              <w:spacing w:after="0" w:line="240" w:lineRule="auto"/>
              <w:rPr>
                <w:rFonts w:ascii="Times New Roman" w:eastAsia="Times New Roman" w:hAnsi="Times New Roman" w:cs="Times New Roman"/>
                <w:sz w:val="20"/>
                <w:szCs w:val="20"/>
                <w:lang w:val="fr-CA" w:eastAsia="en-CA"/>
              </w:rPr>
            </w:pPr>
          </w:p>
        </w:tc>
        <w:tc>
          <w:tcPr>
            <w:tcW w:w="1420" w:type="dxa"/>
            <w:tcBorders>
              <w:top w:val="nil"/>
              <w:left w:val="nil"/>
              <w:bottom w:val="nil"/>
              <w:right w:val="nil"/>
            </w:tcBorders>
            <w:shd w:val="clear" w:color="auto" w:fill="auto"/>
            <w:noWrap/>
            <w:vAlign w:val="bottom"/>
            <w:hideMark/>
          </w:tcPr>
          <w:p w:rsidR="007B4597" w:rsidRPr="00676776" w:rsidRDefault="007B4597" w:rsidP="00543CCD">
            <w:pPr>
              <w:spacing w:after="0" w:line="240" w:lineRule="auto"/>
              <w:rPr>
                <w:rFonts w:ascii="Times New Roman" w:eastAsia="Times New Roman" w:hAnsi="Times New Roman" w:cs="Times New Roman"/>
                <w:sz w:val="20"/>
                <w:szCs w:val="20"/>
                <w:lang w:val="fr-CA" w:eastAsia="en-CA"/>
              </w:rPr>
            </w:pPr>
          </w:p>
        </w:tc>
      </w:tr>
      <w:tr w:rsidR="00232EB8" w:rsidRPr="003E2CCC" w:rsidTr="00543CCD">
        <w:trPr>
          <w:trHeight w:val="1545"/>
        </w:trPr>
        <w:tc>
          <w:tcPr>
            <w:tcW w:w="2260" w:type="dxa"/>
            <w:tcBorders>
              <w:top w:val="nil"/>
              <w:left w:val="nil"/>
              <w:bottom w:val="single" w:sz="8" w:space="0" w:color="auto"/>
              <w:right w:val="nil"/>
            </w:tcBorders>
            <w:shd w:val="clear" w:color="auto" w:fill="auto"/>
            <w:vAlign w:val="center"/>
            <w:hideMark/>
          </w:tcPr>
          <w:p w:rsidR="00232EB8" w:rsidRPr="00676776" w:rsidRDefault="00232EB8" w:rsidP="00543CCD">
            <w:pPr>
              <w:spacing w:after="0" w:line="240" w:lineRule="auto"/>
              <w:jc w:val="center"/>
              <w:rPr>
                <w:rFonts w:ascii="Century Gothic" w:eastAsia="Times New Roman" w:hAnsi="Century Gothic" w:cs="Calibri"/>
                <w:b/>
                <w:bCs/>
                <w:color w:val="000000"/>
                <w:sz w:val="20"/>
                <w:szCs w:val="20"/>
                <w:lang w:val="fr-CA" w:eastAsia="en-CA"/>
              </w:rPr>
            </w:pPr>
            <w:r w:rsidRPr="00676776">
              <w:rPr>
                <w:rFonts w:ascii="Century Gothic" w:eastAsia="Times New Roman" w:hAnsi="Century Gothic" w:cs="Calibri"/>
                <w:b/>
                <w:bCs/>
                <w:color w:val="000000"/>
                <w:sz w:val="20"/>
                <w:szCs w:val="20"/>
                <w:lang w:val="fr-CA" w:eastAsia="en-CA"/>
              </w:rPr>
              <w:t>Catégorie</w:t>
            </w:r>
          </w:p>
        </w:tc>
        <w:tc>
          <w:tcPr>
            <w:tcW w:w="1440" w:type="dxa"/>
            <w:tcBorders>
              <w:top w:val="nil"/>
              <w:left w:val="nil"/>
              <w:bottom w:val="single" w:sz="8" w:space="0" w:color="auto"/>
              <w:right w:val="nil"/>
            </w:tcBorders>
            <w:shd w:val="clear" w:color="auto" w:fill="auto"/>
            <w:vAlign w:val="center"/>
            <w:hideMark/>
          </w:tcPr>
          <w:p w:rsidR="00232EB8" w:rsidRPr="00676776" w:rsidRDefault="00621B6D" w:rsidP="00621B6D">
            <w:pPr>
              <w:spacing w:after="0" w:line="240" w:lineRule="auto"/>
              <w:jc w:val="center"/>
              <w:rPr>
                <w:rFonts w:ascii="Century Gothic" w:eastAsia="Times New Roman" w:hAnsi="Century Gothic" w:cs="Calibri"/>
                <w:b/>
                <w:bCs/>
                <w:color w:val="000000"/>
                <w:sz w:val="20"/>
                <w:szCs w:val="20"/>
                <w:lang w:val="fr-CA" w:eastAsia="en-CA"/>
              </w:rPr>
            </w:pPr>
            <w:r w:rsidRPr="00676776">
              <w:rPr>
                <w:rFonts w:ascii="Century Gothic" w:eastAsia="Times New Roman" w:hAnsi="Century Gothic" w:cs="Calibri"/>
                <w:b/>
                <w:bCs/>
                <w:color w:val="000000"/>
                <w:sz w:val="20"/>
                <w:szCs w:val="20"/>
                <w:lang w:val="fr-CA" w:eastAsia="en-CA"/>
              </w:rPr>
              <w:t>Pondération selon le</w:t>
            </w:r>
            <w:r w:rsidR="00232EB8" w:rsidRPr="00676776">
              <w:rPr>
                <w:rFonts w:ascii="Century Gothic" w:eastAsia="Times New Roman" w:hAnsi="Century Gothic" w:cs="Calibri"/>
                <w:b/>
                <w:bCs/>
                <w:color w:val="000000"/>
                <w:sz w:val="20"/>
                <w:szCs w:val="20"/>
                <w:lang w:val="fr-CA" w:eastAsia="en-CA"/>
              </w:rPr>
              <w:t xml:space="preserve"> plan détaillé</w:t>
            </w:r>
          </w:p>
        </w:tc>
        <w:tc>
          <w:tcPr>
            <w:tcW w:w="1460" w:type="dxa"/>
            <w:tcBorders>
              <w:top w:val="nil"/>
              <w:left w:val="nil"/>
              <w:bottom w:val="single" w:sz="8" w:space="0" w:color="auto"/>
              <w:right w:val="nil"/>
            </w:tcBorders>
            <w:shd w:val="clear" w:color="000000" w:fill="F8A764"/>
            <w:vAlign w:val="center"/>
            <w:hideMark/>
          </w:tcPr>
          <w:p w:rsidR="00232EB8" w:rsidRPr="00676776" w:rsidRDefault="00232EB8" w:rsidP="00543CCD">
            <w:pPr>
              <w:spacing w:after="0" w:line="240" w:lineRule="auto"/>
              <w:jc w:val="center"/>
              <w:rPr>
                <w:rFonts w:ascii="Century Gothic" w:eastAsia="Times New Roman" w:hAnsi="Century Gothic" w:cs="Calibri"/>
                <w:b/>
                <w:bCs/>
                <w:color w:val="000000"/>
                <w:sz w:val="20"/>
                <w:szCs w:val="20"/>
                <w:lang w:val="fr-CA" w:eastAsia="en-CA"/>
              </w:rPr>
            </w:pPr>
            <w:r w:rsidRPr="00676776">
              <w:rPr>
                <w:rFonts w:ascii="Century Gothic" w:eastAsia="Times New Roman" w:hAnsi="Century Gothic" w:cs="Calibri"/>
                <w:b/>
                <w:bCs/>
                <w:color w:val="000000"/>
                <w:sz w:val="20"/>
                <w:szCs w:val="20"/>
                <w:lang w:val="fr-CA" w:eastAsia="en-CA"/>
              </w:rPr>
              <w:t>Nombre jusqu’à ce jour</w:t>
            </w:r>
          </w:p>
        </w:tc>
        <w:tc>
          <w:tcPr>
            <w:tcW w:w="1320" w:type="dxa"/>
            <w:tcBorders>
              <w:top w:val="nil"/>
              <w:left w:val="nil"/>
              <w:bottom w:val="single" w:sz="8" w:space="0" w:color="auto"/>
              <w:right w:val="nil"/>
            </w:tcBorders>
            <w:shd w:val="clear" w:color="auto" w:fill="auto"/>
            <w:vAlign w:val="center"/>
            <w:hideMark/>
          </w:tcPr>
          <w:p w:rsidR="00232EB8" w:rsidRPr="00676776" w:rsidRDefault="002F1EB5" w:rsidP="002F1EB5">
            <w:pPr>
              <w:spacing w:after="0" w:line="240" w:lineRule="auto"/>
              <w:jc w:val="center"/>
              <w:rPr>
                <w:rFonts w:ascii="Century Gothic" w:eastAsia="Times New Roman" w:hAnsi="Century Gothic" w:cs="Calibri"/>
                <w:b/>
                <w:bCs/>
                <w:color w:val="000000"/>
                <w:sz w:val="20"/>
                <w:szCs w:val="20"/>
                <w:lang w:val="fr-CA" w:eastAsia="en-CA"/>
              </w:rPr>
            </w:pPr>
            <w:r w:rsidRPr="00676776">
              <w:rPr>
                <w:rFonts w:ascii="Century Gothic" w:eastAsia="Times New Roman" w:hAnsi="Century Gothic" w:cs="Calibri"/>
                <w:b/>
                <w:bCs/>
                <w:color w:val="000000"/>
                <w:sz w:val="20"/>
                <w:szCs w:val="20"/>
                <w:lang w:val="fr-CA" w:eastAsia="en-CA"/>
              </w:rPr>
              <w:t>Portée</w:t>
            </w:r>
            <w:r w:rsidR="00835E15" w:rsidRPr="00676776">
              <w:rPr>
                <w:rFonts w:ascii="Century Gothic" w:eastAsia="Times New Roman" w:hAnsi="Century Gothic" w:cs="Calibri"/>
                <w:b/>
                <w:bCs/>
                <w:color w:val="000000"/>
                <w:sz w:val="20"/>
                <w:szCs w:val="20"/>
                <w:lang w:val="fr-CA" w:eastAsia="en-CA"/>
              </w:rPr>
              <w:t xml:space="preserve"> des questions</w:t>
            </w:r>
            <w:r w:rsidRPr="00676776">
              <w:rPr>
                <w:rFonts w:ascii="Century Gothic" w:eastAsia="Times New Roman" w:hAnsi="Century Gothic" w:cs="Calibri"/>
                <w:b/>
                <w:bCs/>
                <w:color w:val="000000"/>
                <w:sz w:val="20"/>
                <w:szCs w:val="20"/>
                <w:lang w:val="fr-CA" w:eastAsia="en-CA"/>
              </w:rPr>
              <w:t xml:space="preserve"> si le % du plan détaillé est utilisé</w:t>
            </w:r>
          </w:p>
        </w:tc>
        <w:tc>
          <w:tcPr>
            <w:tcW w:w="1420" w:type="dxa"/>
            <w:tcBorders>
              <w:top w:val="nil"/>
              <w:left w:val="nil"/>
              <w:bottom w:val="single" w:sz="8" w:space="0" w:color="auto"/>
              <w:right w:val="nil"/>
            </w:tcBorders>
            <w:shd w:val="clear" w:color="auto" w:fill="auto"/>
            <w:vAlign w:val="center"/>
            <w:hideMark/>
          </w:tcPr>
          <w:p w:rsidR="00232EB8" w:rsidRPr="00676776" w:rsidRDefault="00232EB8" w:rsidP="00232EB8">
            <w:pPr>
              <w:spacing w:after="0" w:line="240" w:lineRule="auto"/>
              <w:jc w:val="center"/>
              <w:rPr>
                <w:rFonts w:ascii="Century Gothic" w:eastAsia="Times New Roman" w:hAnsi="Century Gothic" w:cs="Calibri"/>
                <w:b/>
                <w:bCs/>
                <w:color w:val="000000"/>
                <w:sz w:val="20"/>
                <w:szCs w:val="20"/>
                <w:lang w:val="fr-CA" w:eastAsia="en-CA"/>
              </w:rPr>
            </w:pPr>
            <w:r w:rsidRPr="00676776">
              <w:rPr>
                <w:rFonts w:ascii="Century Gothic" w:eastAsia="Times New Roman" w:hAnsi="Century Gothic" w:cs="Calibri"/>
                <w:b/>
                <w:bCs/>
                <w:color w:val="000000"/>
                <w:sz w:val="20"/>
                <w:szCs w:val="20"/>
                <w:lang w:val="fr-CA" w:eastAsia="en-CA"/>
              </w:rPr>
              <w:t>Nombre minimal de questions requis pour 1 examen individuel</w:t>
            </w:r>
          </w:p>
        </w:tc>
        <w:tc>
          <w:tcPr>
            <w:tcW w:w="1420" w:type="dxa"/>
            <w:tcBorders>
              <w:top w:val="nil"/>
              <w:left w:val="nil"/>
              <w:bottom w:val="single" w:sz="8" w:space="0" w:color="auto"/>
              <w:right w:val="nil"/>
            </w:tcBorders>
            <w:shd w:val="clear" w:color="auto" w:fill="auto"/>
            <w:vAlign w:val="center"/>
            <w:hideMark/>
          </w:tcPr>
          <w:p w:rsidR="00232EB8" w:rsidRPr="00676776" w:rsidRDefault="00232EB8" w:rsidP="00232EB8">
            <w:pPr>
              <w:spacing w:after="0" w:line="240" w:lineRule="auto"/>
              <w:jc w:val="center"/>
              <w:rPr>
                <w:rFonts w:ascii="Century Gothic" w:eastAsia="Times New Roman" w:hAnsi="Century Gothic" w:cs="Calibri"/>
                <w:b/>
                <w:bCs/>
                <w:color w:val="000000"/>
                <w:sz w:val="20"/>
                <w:szCs w:val="20"/>
                <w:lang w:val="fr-CA" w:eastAsia="en-CA"/>
              </w:rPr>
            </w:pPr>
            <w:r w:rsidRPr="00676776">
              <w:rPr>
                <w:rFonts w:ascii="Century Gothic" w:eastAsia="Times New Roman" w:hAnsi="Century Gothic" w:cs="Calibri"/>
                <w:b/>
                <w:bCs/>
                <w:color w:val="000000"/>
                <w:sz w:val="20"/>
                <w:szCs w:val="20"/>
                <w:lang w:val="fr-CA" w:eastAsia="en-CA"/>
              </w:rPr>
              <w:t>Nombre minimal de questions requis pour 2 examens individuel</w:t>
            </w:r>
            <w:r w:rsidR="00835E15" w:rsidRPr="00676776">
              <w:rPr>
                <w:rFonts w:ascii="Century Gothic" w:eastAsia="Times New Roman" w:hAnsi="Century Gothic" w:cs="Calibri"/>
                <w:b/>
                <w:bCs/>
                <w:color w:val="000000"/>
                <w:sz w:val="20"/>
                <w:szCs w:val="20"/>
                <w:lang w:val="fr-CA" w:eastAsia="en-CA"/>
              </w:rPr>
              <w:t>s</w:t>
            </w:r>
          </w:p>
        </w:tc>
        <w:tc>
          <w:tcPr>
            <w:tcW w:w="1420" w:type="dxa"/>
            <w:tcBorders>
              <w:top w:val="nil"/>
              <w:left w:val="nil"/>
              <w:bottom w:val="single" w:sz="8" w:space="0" w:color="auto"/>
              <w:right w:val="nil"/>
            </w:tcBorders>
            <w:shd w:val="clear" w:color="auto" w:fill="auto"/>
            <w:vAlign w:val="center"/>
            <w:hideMark/>
          </w:tcPr>
          <w:p w:rsidR="00232EB8" w:rsidRPr="00676776" w:rsidRDefault="00232EB8" w:rsidP="00232EB8">
            <w:pPr>
              <w:spacing w:after="0" w:line="240" w:lineRule="auto"/>
              <w:jc w:val="center"/>
              <w:rPr>
                <w:rFonts w:ascii="Century Gothic" w:eastAsia="Times New Roman" w:hAnsi="Century Gothic" w:cs="Calibri"/>
                <w:b/>
                <w:bCs/>
                <w:color w:val="000000"/>
                <w:sz w:val="20"/>
                <w:szCs w:val="20"/>
                <w:lang w:val="fr-CA" w:eastAsia="en-CA"/>
              </w:rPr>
            </w:pPr>
            <w:r w:rsidRPr="00676776">
              <w:rPr>
                <w:rFonts w:ascii="Century Gothic" w:eastAsia="Times New Roman" w:hAnsi="Century Gothic" w:cs="Calibri"/>
                <w:b/>
                <w:bCs/>
                <w:color w:val="000000"/>
                <w:sz w:val="20"/>
                <w:szCs w:val="20"/>
                <w:lang w:val="fr-CA" w:eastAsia="en-CA"/>
              </w:rPr>
              <w:t>Nombre minimal de questions requis pour 3 examens individuel</w:t>
            </w:r>
            <w:r w:rsidR="00835E15" w:rsidRPr="00676776">
              <w:rPr>
                <w:rFonts w:ascii="Century Gothic" w:eastAsia="Times New Roman" w:hAnsi="Century Gothic" w:cs="Calibri"/>
                <w:b/>
                <w:bCs/>
                <w:color w:val="000000"/>
                <w:sz w:val="20"/>
                <w:szCs w:val="20"/>
                <w:lang w:val="fr-CA" w:eastAsia="en-CA"/>
              </w:rPr>
              <w:t>s</w:t>
            </w:r>
          </w:p>
        </w:tc>
        <w:tc>
          <w:tcPr>
            <w:tcW w:w="1420" w:type="dxa"/>
            <w:tcBorders>
              <w:top w:val="nil"/>
              <w:left w:val="nil"/>
              <w:bottom w:val="single" w:sz="8" w:space="0" w:color="auto"/>
              <w:right w:val="nil"/>
            </w:tcBorders>
            <w:shd w:val="clear" w:color="auto" w:fill="auto"/>
            <w:vAlign w:val="center"/>
            <w:hideMark/>
          </w:tcPr>
          <w:p w:rsidR="00232EB8" w:rsidRPr="00676776" w:rsidRDefault="00232EB8" w:rsidP="00232EB8">
            <w:pPr>
              <w:spacing w:after="0" w:line="240" w:lineRule="auto"/>
              <w:jc w:val="center"/>
              <w:rPr>
                <w:rFonts w:ascii="Century Gothic" w:eastAsia="Times New Roman" w:hAnsi="Century Gothic" w:cs="Calibri"/>
                <w:b/>
                <w:bCs/>
                <w:color w:val="000000"/>
                <w:sz w:val="20"/>
                <w:szCs w:val="20"/>
                <w:lang w:val="fr-CA" w:eastAsia="en-CA"/>
              </w:rPr>
            </w:pPr>
            <w:r w:rsidRPr="00676776">
              <w:rPr>
                <w:rFonts w:ascii="Century Gothic" w:eastAsia="Times New Roman" w:hAnsi="Century Gothic" w:cs="Calibri"/>
                <w:b/>
                <w:bCs/>
                <w:color w:val="000000"/>
                <w:sz w:val="20"/>
                <w:szCs w:val="20"/>
                <w:lang w:val="fr-CA" w:eastAsia="en-CA"/>
              </w:rPr>
              <w:t>Nombre minimal de questions requis pour 4 examens individuel</w:t>
            </w:r>
            <w:r w:rsidR="00835E15" w:rsidRPr="00676776">
              <w:rPr>
                <w:rFonts w:ascii="Century Gothic" w:eastAsia="Times New Roman" w:hAnsi="Century Gothic" w:cs="Calibri"/>
                <w:b/>
                <w:bCs/>
                <w:color w:val="000000"/>
                <w:sz w:val="20"/>
                <w:szCs w:val="20"/>
                <w:lang w:val="fr-CA" w:eastAsia="en-CA"/>
              </w:rPr>
              <w:t>s</w:t>
            </w:r>
          </w:p>
        </w:tc>
      </w:tr>
      <w:tr w:rsidR="007B4597" w:rsidRPr="00676776" w:rsidTr="00543CCD">
        <w:trPr>
          <w:trHeight w:val="450"/>
        </w:trPr>
        <w:tc>
          <w:tcPr>
            <w:tcW w:w="2260" w:type="dxa"/>
            <w:vMerge w:val="restart"/>
            <w:tcBorders>
              <w:top w:val="nil"/>
              <w:left w:val="nil"/>
              <w:bottom w:val="nil"/>
              <w:right w:val="nil"/>
            </w:tcBorders>
            <w:shd w:val="clear" w:color="auto" w:fill="auto"/>
            <w:vAlign w:val="center"/>
            <w:hideMark/>
          </w:tcPr>
          <w:p w:rsidR="007B4597" w:rsidRPr="00676776" w:rsidRDefault="007B4597" w:rsidP="00543CCD">
            <w:pPr>
              <w:spacing w:after="0" w:line="240" w:lineRule="auto"/>
              <w:rPr>
                <w:rFonts w:ascii="Century Gothic" w:eastAsia="Times New Roman" w:hAnsi="Century Gothic" w:cs="Calibri"/>
                <w:color w:val="000000"/>
                <w:sz w:val="20"/>
                <w:szCs w:val="20"/>
                <w:lang w:val="fr-CA" w:eastAsia="en-CA"/>
              </w:rPr>
            </w:pPr>
            <w:r w:rsidRPr="00676776">
              <w:rPr>
                <w:rFonts w:ascii="Century Gothic" w:eastAsia="Times New Roman" w:hAnsi="Century Gothic" w:cs="Calibri"/>
                <w:color w:val="000000"/>
                <w:sz w:val="20"/>
                <w:szCs w:val="20"/>
                <w:lang w:val="fr-CA" w:eastAsia="en-CA"/>
              </w:rPr>
              <w:t xml:space="preserve">01.  </w:t>
            </w:r>
            <w:r w:rsidR="00F3221B" w:rsidRPr="00676776">
              <w:rPr>
                <w:rFonts w:ascii="Century Gothic" w:eastAsia="Times New Roman" w:hAnsi="Century Gothic" w:cs="Calibri"/>
                <w:color w:val="000000"/>
                <w:sz w:val="20"/>
                <w:szCs w:val="20"/>
                <w:lang w:val="fr-CA" w:eastAsia="en-CA"/>
              </w:rPr>
              <w:t>Pratiques de travail sécuritaires</w:t>
            </w:r>
          </w:p>
        </w:tc>
        <w:tc>
          <w:tcPr>
            <w:tcW w:w="1440" w:type="dxa"/>
            <w:vMerge w:val="restart"/>
            <w:tcBorders>
              <w:top w:val="nil"/>
              <w:left w:val="nil"/>
              <w:bottom w:val="nil"/>
              <w:right w:val="nil"/>
            </w:tcBorders>
            <w:shd w:val="clear" w:color="auto" w:fill="auto"/>
            <w:noWrap/>
            <w:vAlign w:val="center"/>
            <w:hideMark/>
          </w:tcPr>
          <w:p w:rsidR="007B4597" w:rsidRPr="00676776" w:rsidRDefault="007B4597" w:rsidP="00543CCD">
            <w:pPr>
              <w:spacing w:after="0" w:line="240" w:lineRule="auto"/>
              <w:jc w:val="center"/>
              <w:rPr>
                <w:rFonts w:ascii="Century Gothic" w:eastAsia="Times New Roman" w:hAnsi="Century Gothic" w:cs="Calibri"/>
                <w:color w:val="000000"/>
                <w:sz w:val="20"/>
                <w:szCs w:val="20"/>
                <w:lang w:val="fr-CA" w:eastAsia="en-CA"/>
              </w:rPr>
            </w:pPr>
            <w:r w:rsidRPr="00676776">
              <w:rPr>
                <w:rFonts w:ascii="Century Gothic" w:eastAsia="Times New Roman" w:hAnsi="Century Gothic" w:cs="Calibri"/>
                <w:color w:val="000000"/>
                <w:sz w:val="20"/>
                <w:szCs w:val="20"/>
                <w:lang w:val="fr-CA" w:eastAsia="en-CA"/>
              </w:rPr>
              <w:t>5-7</w:t>
            </w:r>
            <w:r w:rsidR="00232EB8" w:rsidRPr="00676776">
              <w:rPr>
                <w:rFonts w:ascii="Century Gothic" w:eastAsia="Times New Roman" w:hAnsi="Century Gothic" w:cs="Calibri"/>
                <w:color w:val="000000"/>
                <w:sz w:val="20"/>
                <w:szCs w:val="20"/>
                <w:lang w:val="fr-CA" w:eastAsia="en-CA"/>
              </w:rPr>
              <w:t> %</w:t>
            </w:r>
          </w:p>
        </w:tc>
        <w:tc>
          <w:tcPr>
            <w:tcW w:w="1460" w:type="dxa"/>
            <w:vMerge w:val="restart"/>
            <w:tcBorders>
              <w:top w:val="nil"/>
              <w:left w:val="nil"/>
              <w:bottom w:val="nil"/>
              <w:right w:val="nil"/>
            </w:tcBorders>
            <w:shd w:val="clear" w:color="000000" w:fill="F8A764"/>
            <w:noWrap/>
            <w:vAlign w:val="center"/>
            <w:hideMark/>
          </w:tcPr>
          <w:p w:rsidR="007B4597" w:rsidRPr="00676776" w:rsidRDefault="007B4597" w:rsidP="00543CCD">
            <w:pPr>
              <w:spacing w:after="0" w:line="240" w:lineRule="auto"/>
              <w:jc w:val="center"/>
              <w:rPr>
                <w:rFonts w:ascii="Century Gothic" w:eastAsia="Times New Roman" w:hAnsi="Century Gothic" w:cs="Calibri"/>
                <w:b/>
                <w:bCs/>
                <w:color w:val="000000"/>
                <w:sz w:val="20"/>
                <w:szCs w:val="20"/>
                <w:lang w:val="fr-CA" w:eastAsia="en-CA"/>
              </w:rPr>
            </w:pPr>
            <w:r w:rsidRPr="00676776">
              <w:rPr>
                <w:rFonts w:ascii="Century Gothic" w:eastAsia="Times New Roman" w:hAnsi="Century Gothic" w:cs="Calibri"/>
                <w:b/>
                <w:bCs/>
                <w:color w:val="000000"/>
                <w:sz w:val="20"/>
                <w:szCs w:val="20"/>
                <w:lang w:val="fr-CA" w:eastAsia="en-CA"/>
              </w:rPr>
              <w:t>60</w:t>
            </w:r>
          </w:p>
        </w:tc>
        <w:tc>
          <w:tcPr>
            <w:tcW w:w="1320" w:type="dxa"/>
            <w:vMerge w:val="restart"/>
            <w:tcBorders>
              <w:top w:val="nil"/>
              <w:left w:val="nil"/>
              <w:bottom w:val="nil"/>
              <w:right w:val="nil"/>
            </w:tcBorders>
            <w:shd w:val="clear" w:color="auto" w:fill="auto"/>
            <w:noWrap/>
            <w:vAlign w:val="center"/>
            <w:hideMark/>
          </w:tcPr>
          <w:p w:rsidR="007B4597" w:rsidRPr="00676776" w:rsidRDefault="007B4597" w:rsidP="00543CCD">
            <w:pPr>
              <w:spacing w:after="0" w:line="240" w:lineRule="auto"/>
              <w:jc w:val="center"/>
              <w:rPr>
                <w:rFonts w:ascii="Calibri" w:eastAsia="Times New Roman" w:hAnsi="Calibri" w:cs="Calibri"/>
                <w:color w:val="000000"/>
                <w:lang w:val="fr-CA" w:eastAsia="en-CA"/>
              </w:rPr>
            </w:pPr>
            <w:r w:rsidRPr="00676776">
              <w:rPr>
                <w:rFonts w:ascii="Calibri" w:eastAsia="Times New Roman" w:hAnsi="Calibri" w:cs="Calibri"/>
                <w:color w:val="000000"/>
                <w:lang w:val="fr-CA" w:eastAsia="en-CA"/>
              </w:rPr>
              <w:t>7</w:t>
            </w:r>
            <w:r w:rsidR="00232EB8" w:rsidRPr="00676776">
              <w:rPr>
                <w:rFonts w:ascii="Calibri" w:eastAsia="Times New Roman" w:hAnsi="Calibri" w:cs="Calibri"/>
                <w:color w:val="000000"/>
                <w:lang w:val="fr-CA" w:eastAsia="en-CA"/>
              </w:rPr>
              <w:t> %</w:t>
            </w:r>
          </w:p>
        </w:tc>
        <w:tc>
          <w:tcPr>
            <w:tcW w:w="1420" w:type="dxa"/>
            <w:vMerge w:val="restart"/>
            <w:tcBorders>
              <w:top w:val="nil"/>
              <w:left w:val="nil"/>
              <w:bottom w:val="nil"/>
              <w:right w:val="nil"/>
            </w:tcBorders>
            <w:shd w:val="clear" w:color="000000" w:fill="EBF1DE"/>
            <w:noWrap/>
            <w:vAlign w:val="center"/>
            <w:hideMark/>
          </w:tcPr>
          <w:p w:rsidR="007B4597" w:rsidRPr="00676776" w:rsidRDefault="007B4597" w:rsidP="00543CCD">
            <w:pPr>
              <w:spacing w:after="0" w:line="240" w:lineRule="auto"/>
              <w:jc w:val="center"/>
              <w:rPr>
                <w:rFonts w:ascii="Century Gothic" w:eastAsia="Times New Roman" w:hAnsi="Century Gothic" w:cs="Calibri"/>
                <w:color w:val="000000"/>
                <w:sz w:val="20"/>
                <w:szCs w:val="20"/>
                <w:lang w:val="fr-CA" w:eastAsia="en-CA"/>
              </w:rPr>
            </w:pPr>
            <w:r w:rsidRPr="00676776">
              <w:rPr>
                <w:rFonts w:ascii="Century Gothic" w:eastAsia="Times New Roman" w:hAnsi="Century Gothic" w:cs="Calibri"/>
                <w:color w:val="000000"/>
                <w:sz w:val="20"/>
                <w:szCs w:val="20"/>
                <w:lang w:val="fr-CA" w:eastAsia="en-CA"/>
              </w:rPr>
              <w:t>14</w:t>
            </w:r>
          </w:p>
        </w:tc>
        <w:tc>
          <w:tcPr>
            <w:tcW w:w="1420" w:type="dxa"/>
            <w:vMerge w:val="restart"/>
            <w:tcBorders>
              <w:top w:val="nil"/>
              <w:left w:val="nil"/>
              <w:bottom w:val="nil"/>
              <w:right w:val="nil"/>
            </w:tcBorders>
            <w:shd w:val="clear" w:color="000000" w:fill="EBF1DE"/>
            <w:noWrap/>
            <w:vAlign w:val="center"/>
            <w:hideMark/>
          </w:tcPr>
          <w:p w:rsidR="007B4597" w:rsidRPr="00676776" w:rsidRDefault="007B4597" w:rsidP="00543CCD">
            <w:pPr>
              <w:spacing w:after="0" w:line="240" w:lineRule="auto"/>
              <w:jc w:val="center"/>
              <w:rPr>
                <w:rFonts w:ascii="Century Gothic" w:eastAsia="Times New Roman" w:hAnsi="Century Gothic" w:cs="Calibri"/>
                <w:color w:val="000000"/>
                <w:sz w:val="20"/>
                <w:szCs w:val="20"/>
                <w:lang w:val="fr-CA" w:eastAsia="en-CA"/>
              </w:rPr>
            </w:pPr>
            <w:r w:rsidRPr="00676776">
              <w:rPr>
                <w:rFonts w:ascii="Century Gothic" w:eastAsia="Times New Roman" w:hAnsi="Century Gothic" w:cs="Calibri"/>
                <w:color w:val="000000"/>
                <w:sz w:val="20"/>
                <w:szCs w:val="20"/>
                <w:lang w:val="fr-CA" w:eastAsia="en-CA"/>
              </w:rPr>
              <w:t>28</w:t>
            </w:r>
          </w:p>
        </w:tc>
        <w:tc>
          <w:tcPr>
            <w:tcW w:w="1420" w:type="dxa"/>
            <w:vMerge w:val="restart"/>
            <w:tcBorders>
              <w:top w:val="nil"/>
              <w:left w:val="nil"/>
              <w:bottom w:val="nil"/>
              <w:right w:val="nil"/>
            </w:tcBorders>
            <w:shd w:val="clear" w:color="000000" w:fill="EBF1DE"/>
            <w:noWrap/>
            <w:vAlign w:val="center"/>
            <w:hideMark/>
          </w:tcPr>
          <w:p w:rsidR="007B4597" w:rsidRPr="00676776" w:rsidRDefault="007B4597" w:rsidP="00543CCD">
            <w:pPr>
              <w:spacing w:after="0" w:line="240" w:lineRule="auto"/>
              <w:jc w:val="center"/>
              <w:rPr>
                <w:rFonts w:ascii="Century Gothic" w:eastAsia="Times New Roman" w:hAnsi="Century Gothic" w:cs="Calibri"/>
                <w:color w:val="000000"/>
                <w:sz w:val="20"/>
                <w:szCs w:val="20"/>
                <w:lang w:val="fr-CA" w:eastAsia="en-CA"/>
              </w:rPr>
            </w:pPr>
            <w:r w:rsidRPr="00676776">
              <w:rPr>
                <w:rFonts w:ascii="Century Gothic" w:eastAsia="Times New Roman" w:hAnsi="Century Gothic" w:cs="Calibri"/>
                <w:color w:val="000000"/>
                <w:sz w:val="20"/>
                <w:szCs w:val="20"/>
                <w:lang w:val="fr-CA" w:eastAsia="en-CA"/>
              </w:rPr>
              <w:t>42</w:t>
            </w:r>
          </w:p>
        </w:tc>
        <w:tc>
          <w:tcPr>
            <w:tcW w:w="1420" w:type="dxa"/>
            <w:vMerge w:val="restart"/>
            <w:tcBorders>
              <w:top w:val="nil"/>
              <w:left w:val="nil"/>
              <w:bottom w:val="nil"/>
              <w:right w:val="nil"/>
            </w:tcBorders>
            <w:shd w:val="clear" w:color="000000" w:fill="EBF1DE"/>
            <w:noWrap/>
            <w:vAlign w:val="center"/>
            <w:hideMark/>
          </w:tcPr>
          <w:p w:rsidR="007B4597" w:rsidRPr="00676776" w:rsidRDefault="007B4597" w:rsidP="00543CCD">
            <w:pPr>
              <w:spacing w:after="0" w:line="240" w:lineRule="auto"/>
              <w:jc w:val="center"/>
              <w:rPr>
                <w:rFonts w:ascii="Century Gothic" w:eastAsia="Times New Roman" w:hAnsi="Century Gothic" w:cs="Calibri"/>
                <w:color w:val="000000"/>
                <w:sz w:val="20"/>
                <w:szCs w:val="20"/>
                <w:lang w:val="fr-CA" w:eastAsia="en-CA"/>
              </w:rPr>
            </w:pPr>
            <w:r w:rsidRPr="00676776">
              <w:rPr>
                <w:rFonts w:ascii="Century Gothic" w:eastAsia="Times New Roman" w:hAnsi="Century Gothic" w:cs="Calibri"/>
                <w:color w:val="000000"/>
                <w:sz w:val="20"/>
                <w:szCs w:val="20"/>
                <w:lang w:val="fr-CA" w:eastAsia="en-CA"/>
              </w:rPr>
              <w:t>56</w:t>
            </w:r>
          </w:p>
        </w:tc>
      </w:tr>
      <w:tr w:rsidR="007B4597" w:rsidRPr="00676776" w:rsidTr="00543CCD">
        <w:trPr>
          <w:trHeight w:val="450"/>
        </w:trPr>
        <w:tc>
          <w:tcPr>
            <w:tcW w:w="2260" w:type="dxa"/>
            <w:vMerge/>
            <w:tcBorders>
              <w:top w:val="nil"/>
              <w:left w:val="nil"/>
              <w:bottom w:val="nil"/>
              <w:right w:val="nil"/>
            </w:tcBorders>
            <w:vAlign w:val="center"/>
            <w:hideMark/>
          </w:tcPr>
          <w:p w:rsidR="007B4597" w:rsidRPr="00676776" w:rsidRDefault="007B4597" w:rsidP="00543CCD">
            <w:pPr>
              <w:spacing w:after="0" w:line="240" w:lineRule="auto"/>
              <w:rPr>
                <w:rFonts w:ascii="Century Gothic" w:eastAsia="Times New Roman" w:hAnsi="Century Gothic" w:cs="Calibri"/>
                <w:color w:val="000000"/>
                <w:sz w:val="20"/>
                <w:szCs w:val="20"/>
                <w:lang w:val="fr-CA" w:eastAsia="en-CA"/>
              </w:rPr>
            </w:pPr>
          </w:p>
        </w:tc>
        <w:tc>
          <w:tcPr>
            <w:tcW w:w="1440" w:type="dxa"/>
            <w:vMerge/>
            <w:tcBorders>
              <w:top w:val="nil"/>
              <w:left w:val="nil"/>
              <w:bottom w:val="nil"/>
              <w:right w:val="nil"/>
            </w:tcBorders>
            <w:vAlign w:val="center"/>
            <w:hideMark/>
          </w:tcPr>
          <w:p w:rsidR="007B4597" w:rsidRPr="00676776" w:rsidRDefault="007B4597" w:rsidP="00543CCD">
            <w:pPr>
              <w:spacing w:after="0" w:line="240" w:lineRule="auto"/>
              <w:rPr>
                <w:rFonts w:ascii="Century Gothic" w:eastAsia="Times New Roman" w:hAnsi="Century Gothic" w:cs="Calibri"/>
                <w:color w:val="000000"/>
                <w:sz w:val="20"/>
                <w:szCs w:val="20"/>
                <w:lang w:val="fr-CA" w:eastAsia="en-CA"/>
              </w:rPr>
            </w:pPr>
          </w:p>
        </w:tc>
        <w:tc>
          <w:tcPr>
            <w:tcW w:w="1460" w:type="dxa"/>
            <w:vMerge/>
            <w:tcBorders>
              <w:top w:val="nil"/>
              <w:left w:val="nil"/>
              <w:bottom w:val="nil"/>
              <w:right w:val="nil"/>
            </w:tcBorders>
            <w:vAlign w:val="center"/>
            <w:hideMark/>
          </w:tcPr>
          <w:p w:rsidR="007B4597" w:rsidRPr="00676776" w:rsidRDefault="007B4597" w:rsidP="00543CCD">
            <w:pPr>
              <w:spacing w:after="0" w:line="240" w:lineRule="auto"/>
              <w:rPr>
                <w:rFonts w:ascii="Century Gothic" w:eastAsia="Times New Roman" w:hAnsi="Century Gothic" w:cs="Calibri"/>
                <w:b/>
                <w:bCs/>
                <w:color w:val="000000"/>
                <w:sz w:val="20"/>
                <w:szCs w:val="20"/>
                <w:lang w:val="fr-CA" w:eastAsia="en-CA"/>
              </w:rPr>
            </w:pPr>
          </w:p>
        </w:tc>
        <w:tc>
          <w:tcPr>
            <w:tcW w:w="1320" w:type="dxa"/>
            <w:vMerge/>
            <w:tcBorders>
              <w:top w:val="nil"/>
              <w:left w:val="nil"/>
              <w:bottom w:val="nil"/>
              <w:right w:val="nil"/>
            </w:tcBorders>
            <w:vAlign w:val="center"/>
            <w:hideMark/>
          </w:tcPr>
          <w:p w:rsidR="007B4597" w:rsidRPr="00676776" w:rsidRDefault="007B4597" w:rsidP="00543CCD">
            <w:pPr>
              <w:spacing w:after="0" w:line="240" w:lineRule="auto"/>
              <w:rPr>
                <w:rFonts w:ascii="Calibri" w:eastAsia="Times New Roman" w:hAnsi="Calibri" w:cs="Calibri"/>
                <w:color w:val="000000"/>
                <w:lang w:val="fr-CA" w:eastAsia="en-CA"/>
              </w:rPr>
            </w:pPr>
          </w:p>
        </w:tc>
        <w:tc>
          <w:tcPr>
            <w:tcW w:w="1420" w:type="dxa"/>
            <w:vMerge/>
            <w:tcBorders>
              <w:top w:val="nil"/>
              <w:left w:val="nil"/>
              <w:bottom w:val="nil"/>
              <w:right w:val="nil"/>
            </w:tcBorders>
            <w:vAlign w:val="center"/>
            <w:hideMark/>
          </w:tcPr>
          <w:p w:rsidR="007B4597" w:rsidRPr="00676776" w:rsidRDefault="007B4597" w:rsidP="00543CCD">
            <w:pPr>
              <w:spacing w:after="0" w:line="240" w:lineRule="auto"/>
              <w:rPr>
                <w:rFonts w:ascii="Century Gothic" w:eastAsia="Times New Roman" w:hAnsi="Century Gothic" w:cs="Calibri"/>
                <w:color w:val="000000"/>
                <w:sz w:val="20"/>
                <w:szCs w:val="20"/>
                <w:lang w:val="fr-CA" w:eastAsia="en-CA"/>
              </w:rPr>
            </w:pPr>
          </w:p>
        </w:tc>
        <w:tc>
          <w:tcPr>
            <w:tcW w:w="1420" w:type="dxa"/>
            <w:vMerge/>
            <w:tcBorders>
              <w:top w:val="nil"/>
              <w:left w:val="nil"/>
              <w:bottom w:val="nil"/>
              <w:right w:val="nil"/>
            </w:tcBorders>
            <w:vAlign w:val="center"/>
            <w:hideMark/>
          </w:tcPr>
          <w:p w:rsidR="007B4597" w:rsidRPr="00676776" w:rsidRDefault="007B4597" w:rsidP="00543CCD">
            <w:pPr>
              <w:spacing w:after="0" w:line="240" w:lineRule="auto"/>
              <w:rPr>
                <w:rFonts w:ascii="Century Gothic" w:eastAsia="Times New Roman" w:hAnsi="Century Gothic" w:cs="Calibri"/>
                <w:color w:val="000000"/>
                <w:sz w:val="20"/>
                <w:szCs w:val="20"/>
                <w:lang w:val="fr-CA" w:eastAsia="en-CA"/>
              </w:rPr>
            </w:pPr>
          </w:p>
        </w:tc>
        <w:tc>
          <w:tcPr>
            <w:tcW w:w="1420" w:type="dxa"/>
            <w:vMerge/>
            <w:tcBorders>
              <w:top w:val="nil"/>
              <w:left w:val="nil"/>
              <w:bottom w:val="nil"/>
              <w:right w:val="nil"/>
            </w:tcBorders>
            <w:vAlign w:val="center"/>
            <w:hideMark/>
          </w:tcPr>
          <w:p w:rsidR="007B4597" w:rsidRPr="00676776" w:rsidRDefault="007B4597" w:rsidP="00543CCD">
            <w:pPr>
              <w:spacing w:after="0" w:line="240" w:lineRule="auto"/>
              <w:rPr>
                <w:rFonts w:ascii="Century Gothic" w:eastAsia="Times New Roman" w:hAnsi="Century Gothic" w:cs="Calibri"/>
                <w:color w:val="000000"/>
                <w:sz w:val="20"/>
                <w:szCs w:val="20"/>
                <w:lang w:val="fr-CA" w:eastAsia="en-CA"/>
              </w:rPr>
            </w:pPr>
          </w:p>
        </w:tc>
        <w:tc>
          <w:tcPr>
            <w:tcW w:w="1420" w:type="dxa"/>
            <w:vMerge/>
            <w:tcBorders>
              <w:top w:val="nil"/>
              <w:left w:val="nil"/>
              <w:bottom w:val="nil"/>
              <w:right w:val="nil"/>
            </w:tcBorders>
            <w:vAlign w:val="center"/>
            <w:hideMark/>
          </w:tcPr>
          <w:p w:rsidR="007B4597" w:rsidRPr="00676776" w:rsidRDefault="007B4597" w:rsidP="00543CCD">
            <w:pPr>
              <w:spacing w:after="0" w:line="240" w:lineRule="auto"/>
              <w:rPr>
                <w:rFonts w:ascii="Century Gothic" w:eastAsia="Times New Roman" w:hAnsi="Century Gothic" w:cs="Calibri"/>
                <w:color w:val="000000"/>
                <w:sz w:val="20"/>
                <w:szCs w:val="20"/>
                <w:lang w:val="fr-CA" w:eastAsia="en-CA"/>
              </w:rPr>
            </w:pPr>
          </w:p>
        </w:tc>
      </w:tr>
      <w:tr w:rsidR="007B4597" w:rsidRPr="00676776" w:rsidTr="00543CCD">
        <w:trPr>
          <w:trHeight w:val="810"/>
        </w:trPr>
        <w:tc>
          <w:tcPr>
            <w:tcW w:w="2260" w:type="dxa"/>
            <w:tcBorders>
              <w:top w:val="nil"/>
              <w:left w:val="nil"/>
              <w:bottom w:val="nil"/>
              <w:right w:val="nil"/>
            </w:tcBorders>
            <w:shd w:val="clear" w:color="auto" w:fill="auto"/>
            <w:vAlign w:val="center"/>
            <w:hideMark/>
          </w:tcPr>
          <w:p w:rsidR="007B4597" w:rsidRPr="00676776" w:rsidRDefault="007B4597" w:rsidP="00F3221B">
            <w:pPr>
              <w:spacing w:after="0" w:line="240" w:lineRule="auto"/>
              <w:rPr>
                <w:rFonts w:ascii="Century Gothic" w:eastAsia="Times New Roman" w:hAnsi="Century Gothic" w:cs="Calibri"/>
                <w:color w:val="000000"/>
                <w:sz w:val="20"/>
                <w:szCs w:val="20"/>
                <w:lang w:val="fr-CA" w:eastAsia="en-CA"/>
              </w:rPr>
            </w:pPr>
            <w:r w:rsidRPr="00676776">
              <w:rPr>
                <w:rFonts w:ascii="Century Gothic" w:eastAsia="Times New Roman" w:hAnsi="Century Gothic" w:cs="Calibri"/>
                <w:color w:val="000000"/>
                <w:sz w:val="20"/>
                <w:szCs w:val="20"/>
                <w:lang w:val="fr-CA" w:eastAsia="en-CA"/>
              </w:rPr>
              <w:t xml:space="preserve">02. </w:t>
            </w:r>
            <w:r w:rsidR="00F3221B" w:rsidRPr="00676776">
              <w:rPr>
                <w:rFonts w:ascii="Century Gothic" w:eastAsia="Times New Roman" w:hAnsi="Century Gothic" w:cs="Calibri"/>
                <w:color w:val="000000"/>
                <w:sz w:val="20"/>
                <w:szCs w:val="20"/>
                <w:lang w:val="fr-CA" w:eastAsia="en-CA"/>
              </w:rPr>
              <w:t>Collecte de données et obtention/ manipulation des échantillons</w:t>
            </w:r>
          </w:p>
        </w:tc>
        <w:tc>
          <w:tcPr>
            <w:tcW w:w="1440" w:type="dxa"/>
            <w:tcBorders>
              <w:top w:val="nil"/>
              <w:left w:val="nil"/>
              <w:bottom w:val="nil"/>
              <w:right w:val="nil"/>
            </w:tcBorders>
            <w:shd w:val="clear" w:color="auto" w:fill="auto"/>
            <w:noWrap/>
            <w:vAlign w:val="center"/>
            <w:hideMark/>
          </w:tcPr>
          <w:p w:rsidR="007B4597" w:rsidRPr="00676776" w:rsidRDefault="007B4597" w:rsidP="00543CCD">
            <w:pPr>
              <w:spacing w:after="0" w:line="240" w:lineRule="auto"/>
              <w:jc w:val="center"/>
              <w:rPr>
                <w:rFonts w:ascii="Century Gothic" w:eastAsia="Times New Roman" w:hAnsi="Century Gothic" w:cs="Calibri"/>
                <w:color w:val="000000"/>
                <w:sz w:val="20"/>
                <w:szCs w:val="20"/>
                <w:lang w:val="fr-CA" w:eastAsia="en-CA"/>
              </w:rPr>
            </w:pPr>
            <w:r w:rsidRPr="00676776">
              <w:rPr>
                <w:rFonts w:ascii="Century Gothic" w:eastAsia="Times New Roman" w:hAnsi="Century Gothic" w:cs="Calibri"/>
                <w:color w:val="000000"/>
                <w:sz w:val="20"/>
                <w:szCs w:val="20"/>
                <w:lang w:val="fr-CA" w:eastAsia="en-CA"/>
              </w:rPr>
              <w:t>5-7</w:t>
            </w:r>
            <w:r w:rsidR="00232EB8" w:rsidRPr="00676776">
              <w:rPr>
                <w:rFonts w:ascii="Century Gothic" w:eastAsia="Times New Roman" w:hAnsi="Century Gothic" w:cs="Calibri"/>
                <w:color w:val="000000"/>
                <w:sz w:val="20"/>
                <w:szCs w:val="20"/>
                <w:lang w:val="fr-CA" w:eastAsia="en-CA"/>
              </w:rPr>
              <w:t> %</w:t>
            </w:r>
          </w:p>
        </w:tc>
        <w:tc>
          <w:tcPr>
            <w:tcW w:w="1460" w:type="dxa"/>
            <w:tcBorders>
              <w:top w:val="nil"/>
              <w:left w:val="nil"/>
              <w:bottom w:val="nil"/>
              <w:right w:val="nil"/>
            </w:tcBorders>
            <w:shd w:val="clear" w:color="000000" w:fill="F8A764"/>
            <w:noWrap/>
            <w:vAlign w:val="center"/>
            <w:hideMark/>
          </w:tcPr>
          <w:p w:rsidR="007B4597" w:rsidRPr="00676776" w:rsidRDefault="007B4597" w:rsidP="00543CCD">
            <w:pPr>
              <w:spacing w:after="0" w:line="240" w:lineRule="auto"/>
              <w:jc w:val="center"/>
              <w:rPr>
                <w:rFonts w:ascii="Century Gothic" w:eastAsia="Times New Roman" w:hAnsi="Century Gothic" w:cs="Calibri"/>
                <w:b/>
                <w:bCs/>
                <w:color w:val="000000"/>
                <w:sz w:val="20"/>
                <w:szCs w:val="20"/>
                <w:lang w:val="fr-CA" w:eastAsia="en-CA"/>
              </w:rPr>
            </w:pPr>
            <w:r w:rsidRPr="00676776">
              <w:rPr>
                <w:rFonts w:ascii="Century Gothic" w:eastAsia="Times New Roman" w:hAnsi="Century Gothic" w:cs="Calibri"/>
                <w:b/>
                <w:bCs/>
                <w:color w:val="000000"/>
                <w:sz w:val="20"/>
                <w:szCs w:val="20"/>
                <w:lang w:val="fr-CA" w:eastAsia="en-CA"/>
              </w:rPr>
              <w:t>100</w:t>
            </w:r>
          </w:p>
        </w:tc>
        <w:tc>
          <w:tcPr>
            <w:tcW w:w="1320" w:type="dxa"/>
            <w:tcBorders>
              <w:top w:val="nil"/>
              <w:left w:val="nil"/>
              <w:bottom w:val="nil"/>
              <w:right w:val="nil"/>
            </w:tcBorders>
            <w:shd w:val="clear" w:color="auto" w:fill="auto"/>
            <w:noWrap/>
            <w:vAlign w:val="center"/>
            <w:hideMark/>
          </w:tcPr>
          <w:p w:rsidR="007B4597" w:rsidRPr="00676776" w:rsidRDefault="007B4597" w:rsidP="00543CCD">
            <w:pPr>
              <w:spacing w:after="0" w:line="240" w:lineRule="auto"/>
              <w:jc w:val="center"/>
              <w:rPr>
                <w:rFonts w:ascii="Calibri" w:eastAsia="Times New Roman" w:hAnsi="Calibri" w:cs="Calibri"/>
                <w:color w:val="000000"/>
                <w:lang w:val="fr-CA" w:eastAsia="en-CA"/>
              </w:rPr>
            </w:pPr>
            <w:r w:rsidRPr="00676776">
              <w:rPr>
                <w:rFonts w:ascii="Calibri" w:eastAsia="Times New Roman" w:hAnsi="Calibri" w:cs="Calibri"/>
                <w:color w:val="000000"/>
                <w:lang w:val="fr-CA" w:eastAsia="en-CA"/>
              </w:rPr>
              <w:t>7</w:t>
            </w:r>
            <w:r w:rsidR="00232EB8" w:rsidRPr="00676776">
              <w:rPr>
                <w:rFonts w:ascii="Calibri" w:eastAsia="Times New Roman" w:hAnsi="Calibri" w:cs="Calibri"/>
                <w:color w:val="000000"/>
                <w:lang w:val="fr-CA" w:eastAsia="en-CA"/>
              </w:rPr>
              <w:t> %</w:t>
            </w:r>
          </w:p>
        </w:tc>
        <w:tc>
          <w:tcPr>
            <w:tcW w:w="1420" w:type="dxa"/>
            <w:tcBorders>
              <w:top w:val="nil"/>
              <w:left w:val="nil"/>
              <w:bottom w:val="nil"/>
              <w:right w:val="nil"/>
            </w:tcBorders>
            <w:shd w:val="clear" w:color="000000" w:fill="EBF1DE"/>
            <w:noWrap/>
            <w:vAlign w:val="center"/>
            <w:hideMark/>
          </w:tcPr>
          <w:p w:rsidR="007B4597" w:rsidRPr="00676776" w:rsidRDefault="007B4597" w:rsidP="00543CCD">
            <w:pPr>
              <w:spacing w:after="0" w:line="240" w:lineRule="auto"/>
              <w:jc w:val="center"/>
              <w:rPr>
                <w:rFonts w:ascii="Century Gothic" w:eastAsia="Times New Roman" w:hAnsi="Century Gothic" w:cs="Calibri"/>
                <w:color w:val="000000"/>
                <w:sz w:val="20"/>
                <w:szCs w:val="20"/>
                <w:lang w:val="fr-CA" w:eastAsia="en-CA"/>
              </w:rPr>
            </w:pPr>
            <w:r w:rsidRPr="00676776">
              <w:rPr>
                <w:rFonts w:ascii="Century Gothic" w:eastAsia="Times New Roman" w:hAnsi="Century Gothic" w:cs="Calibri"/>
                <w:color w:val="000000"/>
                <w:sz w:val="20"/>
                <w:szCs w:val="20"/>
                <w:lang w:val="fr-CA" w:eastAsia="en-CA"/>
              </w:rPr>
              <w:t>14</w:t>
            </w:r>
          </w:p>
        </w:tc>
        <w:tc>
          <w:tcPr>
            <w:tcW w:w="1420" w:type="dxa"/>
            <w:tcBorders>
              <w:top w:val="nil"/>
              <w:left w:val="nil"/>
              <w:bottom w:val="nil"/>
              <w:right w:val="nil"/>
            </w:tcBorders>
            <w:shd w:val="clear" w:color="000000" w:fill="EBF1DE"/>
            <w:noWrap/>
            <w:vAlign w:val="center"/>
            <w:hideMark/>
          </w:tcPr>
          <w:p w:rsidR="007B4597" w:rsidRPr="00676776" w:rsidRDefault="007B4597" w:rsidP="00543CCD">
            <w:pPr>
              <w:spacing w:after="0" w:line="240" w:lineRule="auto"/>
              <w:jc w:val="center"/>
              <w:rPr>
                <w:rFonts w:ascii="Century Gothic" w:eastAsia="Times New Roman" w:hAnsi="Century Gothic" w:cs="Calibri"/>
                <w:color w:val="000000"/>
                <w:sz w:val="20"/>
                <w:szCs w:val="20"/>
                <w:lang w:val="fr-CA" w:eastAsia="en-CA"/>
              </w:rPr>
            </w:pPr>
            <w:r w:rsidRPr="00676776">
              <w:rPr>
                <w:rFonts w:ascii="Century Gothic" w:eastAsia="Times New Roman" w:hAnsi="Century Gothic" w:cs="Calibri"/>
                <w:color w:val="000000"/>
                <w:sz w:val="20"/>
                <w:szCs w:val="20"/>
                <w:lang w:val="fr-CA" w:eastAsia="en-CA"/>
              </w:rPr>
              <w:t>28</w:t>
            </w:r>
          </w:p>
        </w:tc>
        <w:tc>
          <w:tcPr>
            <w:tcW w:w="1420" w:type="dxa"/>
            <w:tcBorders>
              <w:top w:val="nil"/>
              <w:left w:val="nil"/>
              <w:bottom w:val="nil"/>
              <w:right w:val="nil"/>
            </w:tcBorders>
            <w:shd w:val="clear" w:color="000000" w:fill="EBF1DE"/>
            <w:noWrap/>
            <w:vAlign w:val="center"/>
            <w:hideMark/>
          </w:tcPr>
          <w:p w:rsidR="007B4597" w:rsidRPr="00676776" w:rsidRDefault="007B4597" w:rsidP="00543CCD">
            <w:pPr>
              <w:spacing w:after="0" w:line="240" w:lineRule="auto"/>
              <w:jc w:val="center"/>
              <w:rPr>
                <w:rFonts w:ascii="Century Gothic" w:eastAsia="Times New Roman" w:hAnsi="Century Gothic" w:cs="Calibri"/>
                <w:color w:val="000000"/>
                <w:sz w:val="20"/>
                <w:szCs w:val="20"/>
                <w:lang w:val="fr-CA" w:eastAsia="en-CA"/>
              </w:rPr>
            </w:pPr>
            <w:r w:rsidRPr="00676776">
              <w:rPr>
                <w:rFonts w:ascii="Century Gothic" w:eastAsia="Times New Roman" w:hAnsi="Century Gothic" w:cs="Calibri"/>
                <w:color w:val="000000"/>
                <w:sz w:val="20"/>
                <w:szCs w:val="20"/>
                <w:lang w:val="fr-CA" w:eastAsia="en-CA"/>
              </w:rPr>
              <w:t>42</w:t>
            </w:r>
          </w:p>
        </w:tc>
        <w:tc>
          <w:tcPr>
            <w:tcW w:w="1420" w:type="dxa"/>
            <w:tcBorders>
              <w:top w:val="nil"/>
              <w:left w:val="nil"/>
              <w:bottom w:val="nil"/>
              <w:right w:val="nil"/>
            </w:tcBorders>
            <w:shd w:val="clear" w:color="000000" w:fill="EBF1DE"/>
            <w:noWrap/>
            <w:vAlign w:val="center"/>
            <w:hideMark/>
          </w:tcPr>
          <w:p w:rsidR="007B4597" w:rsidRPr="00676776" w:rsidRDefault="007B4597" w:rsidP="00543CCD">
            <w:pPr>
              <w:spacing w:after="0" w:line="240" w:lineRule="auto"/>
              <w:jc w:val="center"/>
              <w:rPr>
                <w:rFonts w:ascii="Century Gothic" w:eastAsia="Times New Roman" w:hAnsi="Century Gothic" w:cs="Calibri"/>
                <w:color w:val="000000"/>
                <w:sz w:val="20"/>
                <w:szCs w:val="20"/>
                <w:lang w:val="fr-CA" w:eastAsia="en-CA"/>
              </w:rPr>
            </w:pPr>
            <w:r w:rsidRPr="00676776">
              <w:rPr>
                <w:rFonts w:ascii="Century Gothic" w:eastAsia="Times New Roman" w:hAnsi="Century Gothic" w:cs="Calibri"/>
                <w:color w:val="000000"/>
                <w:sz w:val="20"/>
                <w:szCs w:val="20"/>
                <w:lang w:val="fr-CA" w:eastAsia="en-CA"/>
              </w:rPr>
              <w:t>56</w:t>
            </w:r>
          </w:p>
        </w:tc>
      </w:tr>
      <w:tr w:rsidR="007B4597" w:rsidRPr="00676776" w:rsidTr="00543CCD">
        <w:trPr>
          <w:trHeight w:val="540"/>
        </w:trPr>
        <w:tc>
          <w:tcPr>
            <w:tcW w:w="2260" w:type="dxa"/>
            <w:tcBorders>
              <w:top w:val="nil"/>
              <w:left w:val="nil"/>
              <w:bottom w:val="nil"/>
              <w:right w:val="nil"/>
            </w:tcBorders>
            <w:shd w:val="clear" w:color="auto" w:fill="auto"/>
            <w:vAlign w:val="center"/>
            <w:hideMark/>
          </w:tcPr>
          <w:p w:rsidR="007B4597" w:rsidRPr="00676776" w:rsidRDefault="007B4597" w:rsidP="00543CCD">
            <w:pPr>
              <w:spacing w:after="0" w:line="240" w:lineRule="auto"/>
              <w:rPr>
                <w:rFonts w:ascii="Century Gothic" w:eastAsia="Times New Roman" w:hAnsi="Century Gothic" w:cs="Calibri"/>
                <w:color w:val="000000"/>
                <w:sz w:val="20"/>
                <w:szCs w:val="20"/>
                <w:lang w:val="fr-CA" w:eastAsia="en-CA"/>
              </w:rPr>
            </w:pPr>
            <w:r w:rsidRPr="00676776">
              <w:rPr>
                <w:rFonts w:ascii="Century Gothic" w:eastAsia="Times New Roman" w:hAnsi="Century Gothic" w:cs="Calibri"/>
                <w:color w:val="000000"/>
                <w:sz w:val="20"/>
                <w:szCs w:val="20"/>
                <w:lang w:val="fr-CA" w:eastAsia="en-CA"/>
              </w:rPr>
              <w:t xml:space="preserve">03. </w:t>
            </w:r>
            <w:r w:rsidR="00F3221B" w:rsidRPr="00676776">
              <w:rPr>
                <w:rFonts w:ascii="Century Gothic" w:eastAsia="Times New Roman" w:hAnsi="Century Gothic" w:cs="Calibri"/>
                <w:color w:val="000000"/>
                <w:sz w:val="20"/>
                <w:szCs w:val="20"/>
                <w:lang w:val="fr-CA" w:eastAsia="en-CA"/>
              </w:rPr>
              <w:t>Processus analytiques</w:t>
            </w:r>
          </w:p>
        </w:tc>
        <w:tc>
          <w:tcPr>
            <w:tcW w:w="1440" w:type="dxa"/>
            <w:tcBorders>
              <w:top w:val="nil"/>
              <w:left w:val="nil"/>
              <w:bottom w:val="nil"/>
              <w:right w:val="nil"/>
            </w:tcBorders>
            <w:shd w:val="clear" w:color="auto" w:fill="auto"/>
            <w:noWrap/>
            <w:vAlign w:val="center"/>
            <w:hideMark/>
          </w:tcPr>
          <w:p w:rsidR="007B4597" w:rsidRPr="00676776" w:rsidRDefault="007B4597" w:rsidP="00543CCD">
            <w:pPr>
              <w:spacing w:after="0" w:line="240" w:lineRule="auto"/>
              <w:jc w:val="center"/>
              <w:rPr>
                <w:rFonts w:ascii="Century Gothic" w:eastAsia="Times New Roman" w:hAnsi="Century Gothic" w:cs="Calibri"/>
                <w:color w:val="000000"/>
                <w:sz w:val="20"/>
                <w:szCs w:val="20"/>
                <w:lang w:val="fr-CA" w:eastAsia="en-CA"/>
              </w:rPr>
            </w:pPr>
            <w:r w:rsidRPr="00676776">
              <w:rPr>
                <w:rFonts w:ascii="Century Gothic" w:eastAsia="Times New Roman" w:hAnsi="Century Gothic" w:cs="Calibri"/>
                <w:color w:val="000000"/>
                <w:sz w:val="20"/>
                <w:szCs w:val="20"/>
                <w:lang w:val="fr-CA" w:eastAsia="en-CA"/>
              </w:rPr>
              <w:t>30-35</w:t>
            </w:r>
            <w:r w:rsidR="00232EB8" w:rsidRPr="00676776">
              <w:rPr>
                <w:rFonts w:ascii="Century Gothic" w:eastAsia="Times New Roman" w:hAnsi="Century Gothic" w:cs="Calibri"/>
                <w:color w:val="000000"/>
                <w:sz w:val="20"/>
                <w:szCs w:val="20"/>
                <w:lang w:val="fr-CA" w:eastAsia="en-CA"/>
              </w:rPr>
              <w:t> %</w:t>
            </w:r>
          </w:p>
        </w:tc>
        <w:tc>
          <w:tcPr>
            <w:tcW w:w="1460" w:type="dxa"/>
            <w:tcBorders>
              <w:top w:val="nil"/>
              <w:left w:val="nil"/>
              <w:bottom w:val="nil"/>
              <w:right w:val="nil"/>
            </w:tcBorders>
            <w:shd w:val="clear" w:color="000000" w:fill="F8A764"/>
            <w:noWrap/>
            <w:vAlign w:val="center"/>
            <w:hideMark/>
          </w:tcPr>
          <w:p w:rsidR="007B4597" w:rsidRPr="00676776" w:rsidRDefault="007B4597" w:rsidP="00543CCD">
            <w:pPr>
              <w:spacing w:after="0" w:line="240" w:lineRule="auto"/>
              <w:jc w:val="center"/>
              <w:rPr>
                <w:rFonts w:ascii="Century Gothic" w:eastAsia="Times New Roman" w:hAnsi="Century Gothic" w:cs="Calibri"/>
                <w:b/>
                <w:bCs/>
                <w:color w:val="000000"/>
                <w:sz w:val="20"/>
                <w:szCs w:val="20"/>
                <w:lang w:val="fr-CA" w:eastAsia="en-CA"/>
              </w:rPr>
            </w:pPr>
            <w:r w:rsidRPr="00676776">
              <w:rPr>
                <w:rFonts w:ascii="Century Gothic" w:eastAsia="Times New Roman" w:hAnsi="Century Gothic" w:cs="Calibri"/>
                <w:b/>
                <w:bCs/>
                <w:color w:val="000000"/>
                <w:sz w:val="20"/>
                <w:szCs w:val="20"/>
                <w:lang w:val="fr-CA" w:eastAsia="en-CA"/>
              </w:rPr>
              <w:t>276</w:t>
            </w:r>
          </w:p>
        </w:tc>
        <w:tc>
          <w:tcPr>
            <w:tcW w:w="1320" w:type="dxa"/>
            <w:tcBorders>
              <w:top w:val="nil"/>
              <w:left w:val="nil"/>
              <w:bottom w:val="nil"/>
              <w:right w:val="nil"/>
            </w:tcBorders>
            <w:shd w:val="clear" w:color="auto" w:fill="auto"/>
            <w:noWrap/>
            <w:vAlign w:val="center"/>
            <w:hideMark/>
          </w:tcPr>
          <w:p w:rsidR="007B4597" w:rsidRPr="00676776" w:rsidRDefault="007B4597" w:rsidP="00543CCD">
            <w:pPr>
              <w:spacing w:after="0" w:line="240" w:lineRule="auto"/>
              <w:jc w:val="center"/>
              <w:rPr>
                <w:rFonts w:ascii="Calibri" w:eastAsia="Times New Roman" w:hAnsi="Calibri" w:cs="Calibri"/>
                <w:color w:val="000000"/>
                <w:lang w:val="fr-CA" w:eastAsia="en-CA"/>
              </w:rPr>
            </w:pPr>
            <w:r w:rsidRPr="00676776">
              <w:rPr>
                <w:rFonts w:ascii="Calibri" w:eastAsia="Times New Roman" w:hAnsi="Calibri" w:cs="Calibri"/>
                <w:color w:val="000000"/>
                <w:lang w:val="fr-CA" w:eastAsia="en-CA"/>
              </w:rPr>
              <w:t>33</w:t>
            </w:r>
            <w:r w:rsidR="00232EB8" w:rsidRPr="00676776">
              <w:rPr>
                <w:rFonts w:ascii="Calibri" w:eastAsia="Times New Roman" w:hAnsi="Calibri" w:cs="Calibri"/>
                <w:color w:val="000000"/>
                <w:lang w:val="fr-CA" w:eastAsia="en-CA"/>
              </w:rPr>
              <w:t> %</w:t>
            </w:r>
          </w:p>
        </w:tc>
        <w:tc>
          <w:tcPr>
            <w:tcW w:w="1420" w:type="dxa"/>
            <w:tcBorders>
              <w:top w:val="nil"/>
              <w:left w:val="nil"/>
              <w:bottom w:val="nil"/>
              <w:right w:val="nil"/>
            </w:tcBorders>
            <w:shd w:val="clear" w:color="000000" w:fill="EBF1DE"/>
            <w:noWrap/>
            <w:vAlign w:val="center"/>
            <w:hideMark/>
          </w:tcPr>
          <w:p w:rsidR="007B4597" w:rsidRPr="00676776" w:rsidRDefault="007B4597" w:rsidP="00543CCD">
            <w:pPr>
              <w:spacing w:after="0" w:line="240" w:lineRule="auto"/>
              <w:jc w:val="center"/>
              <w:rPr>
                <w:rFonts w:ascii="Century Gothic" w:eastAsia="Times New Roman" w:hAnsi="Century Gothic" w:cs="Calibri"/>
                <w:color w:val="000000"/>
                <w:sz w:val="20"/>
                <w:szCs w:val="20"/>
                <w:lang w:val="fr-CA" w:eastAsia="en-CA"/>
              </w:rPr>
            </w:pPr>
            <w:r w:rsidRPr="00676776">
              <w:rPr>
                <w:rFonts w:ascii="Century Gothic" w:eastAsia="Times New Roman" w:hAnsi="Century Gothic" w:cs="Calibri"/>
                <w:color w:val="000000"/>
                <w:sz w:val="20"/>
                <w:szCs w:val="20"/>
                <w:lang w:val="fr-CA" w:eastAsia="en-CA"/>
              </w:rPr>
              <w:t>70</w:t>
            </w:r>
          </w:p>
        </w:tc>
        <w:tc>
          <w:tcPr>
            <w:tcW w:w="1420" w:type="dxa"/>
            <w:tcBorders>
              <w:top w:val="nil"/>
              <w:left w:val="nil"/>
              <w:bottom w:val="nil"/>
              <w:right w:val="nil"/>
            </w:tcBorders>
            <w:shd w:val="clear" w:color="000000" w:fill="EBF1DE"/>
            <w:noWrap/>
            <w:vAlign w:val="center"/>
            <w:hideMark/>
          </w:tcPr>
          <w:p w:rsidR="007B4597" w:rsidRPr="00676776" w:rsidRDefault="007B4597" w:rsidP="00543CCD">
            <w:pPr>
              <w:spacing w:after="0" w:line="240" w:lineRule="auto"/>
              <w:jc w:val="center"/>
              <w:rPr>
                <w:rFonts w:ascii="Century Gothic" w:eastAsia="Times New Roman" w:hAnsi="Century Gothic" w:cs="Calibri"/>
                <w:color w:val="000000"/>
                <w:sz w:val="20"/>
                <w:szCs w:val="20"/>
                <w:lang w:val="fr-CA" w:eastAsia="en-CA"/>
              </w:rPr>
            </w:pPr>
            <w:r w:rsidRPr="00676776">
              <w:rPr>
                <w:rFonts w:ascii="Century Gothic" w:eastAsia="Times New Roman" w:hAnsi="Century Gothic" w:cs="Calibri"/>
                <w:color w:val="000000"/>
                <w:sz w:val="20"/>
                <w:szCs w:val="20"/>
                <w:lang w:val="fr-CA" w:eastAsia="en-CA"/>
              </w:rPr>
              <w:t>140</w:t>
            </w:r>
          </w:p>
        </w:tc>
        <w:tc>
          <w:tcPr>
            <w:tcW w:w="1420" w:type="dxa"/>
            <w:tcBorders>
              <w:top w:val="nil"/>
              <w:left w:val="nil"/>
              <w:bottom w:val="nil"/>
              <w:right w:val="nil"/>
            </w:tcBorders>
            <w:shd w:val="clear" w:color="000000" w:fill="EBF1DE"/>
            <w:noWrap/>
            <w:vAlign w:val="center"/>
            <w:hideMark/>
          </w:tcPr>
          <w:p w:rsidR="007B4597" w:rsidRPr="00676776" w:rsidRDefault="007B4597" w:rsidP="00543CCD">
            <w:pPr>
              <w:spacing w:after="0" w:line="240" w:lineRule="auto"/>
              <w:jc w:val="center"/>
              <w:rPr>
                <w:rFonts w:ascii="Century Gothic" w:eastAsia="Times New Roman" w:hAnsi="Century Gothic" w:cs="Calibri"/>
                <w:color w:val="000000"/>
                <w:sz w:val="20"/>
                <w:szCs w:val="20"/>
                <w:lang w:val="fr-CA" w:eastAsia="en-CA"/>
              </w:rPr>
            </w:pPr>
            <w:r w:rsidRPr="00676776">
              <w:rPr>
                <w:rFonts w:ascii="Century Gothic" w:eastAsia="Times New Roman" w:hAnsi="Century Gothic" w:cs="Calibri"/>
                <w:color w:val="000000"/>
                <w:sz w:val="20"/>
                <w:szCs w:val="20"/>
                <w:lang w:val="fr-CA" w:eastAsia="en-CA"/>
              </w:rPr>
              <w:t>210</w:t>
            </w:r>
          </w:p>
        </w:tc>
        <w:tc>
          <w:tcPr>
            <w:tcW w:w="1420" w:type="dxa"/>
            <w:tcBorders>
              <w:top w:val="nil"/>
              <w:left w:val="nil"/>
              <w:bottom w:val="nil"/>
              <w:right w:val="nil"/>
            </w:tcBorders>
            <w:shd w:val="clear" w:color="auto" w:fill="auto"/>
            <w:noWrap/>
            <w:vAlign w:val="center"/>
            <w:hideMark/>
          </w:tcPr>
          <w:p w:rsidR="007B4597" w:rsidRPr="00676776" w:rsidRDefault="007B4597" w:rsidP="00543CCD">
            <w:pPr>
              <w:spacing w:after="0" w:line="240" w:lineRule="auto"/>
              <w:jc w:val="center"/>
              <w:rPr>
                <w:rFonts w:ascii="Century Gothic" w:eastAsia="Times New Roman" w:hAnsi="Century Gothic" w:cs="Calibri"/>
                <w:color w:val="000000"/>
                <w:sz w:val="20"/>
                <w:szCs w:val="20"/>
                <w:lang w:val="fr-CA" w:eastAsia="en-CA"/>
              </w:rPr>
            </w:pPr>
            <w:r w:rsidRPr="00676776">
              <w:rPr>
                <w:rFonts w:ascii="Century Gothic" w:eastAsia="Times New Roman" w:hAnsi="Century Gothic" w:cs="Calibri"/>
                <w:color w:val="000000"/>
                <w:sz w:val="20"/>
                <w:szCs w:val="20"/>
                <w:lang w:val="fr-CA" w:eastAsia="en-CA"/>
              </w:rPr>
              <w:t>280</w:t>
            </w:r>
          </w:p>
        </w:tc>
      </w:tr>
      <w:tr w:rsidR="007B4597" w:rsidRPr="00676776" w:rsidTr="00543CCD">
        <w:trPr>
          <w:trHeight w:val="540"/>
        </w:trPr>
        <w:tc>
          <w:tcPr>
            <w:tcW w:w="2260" w:type="dxa"/>
            <w:tcBorders>
              <w:top w:val="nil"/>
              <w:left w:val="nil"/>
              <w:bottom w:val="nil"/>
              <w:right w:val="nil"/>
            </w:tcBorders>
            <w:shd w:val="clear" w:color="auto" w:fill="auto"/>
            <w:vAlign w:val="center"/>
            <w:hideMark/>
          </w:tcPr>
          <w:p w:rsidR="007B4597" w:rsidRPr="00676776" w:rsidRDefault="007B4597" w:rsidP="00543CCD">
            <w:pPr>
              <w:spacing w:after="0" w:line="240" w:lineRule="auto"/>
              <w:rPr>
                <w:rFonts w:ascii="Century Gothic" w:eastAsia="Times New Roman" w:hAnsi="Century Gothic" w:cs="Calibri"/>
                <w:color w:val="000000"/>
                <w:sz w:val="20"/>
                <w:szCs w:val="20"/>
                <w:lang w:val="fr-CA" w:eastAsia="en-CA"/>
              </w:rPr>
            </w:pPr>
            <w:r w:rsidRPr="00676776">
              <w:rPr>
                <w:rFonts w:ascii="Century Gothic" w:eastAsia="Times New Roman" w:hAnsi="Century Gothic" w:cs="Calibri"/>
                <w:color w:val="000000"/>
                <w:sz w:val="20"/>
                <w:szCs w:val="20"/>
                <w:lang w:val="fr-CA" w:eastAsia="en-CA"/>
              </w:rPr>
              <w:t xml:space="preserve">04. </w:t>
            </w:r>
            <w:r w:rsidR="00F3221B" w:rsidRPr="00676776">
              <w:rPr>
                <w:rFonts w:ascii="Century Gothic" w:eastAsia="Times New Roman" w:hAnsi="Century Gothic" w:cs="Calibri"/>
                <w:color w:val="000000"/>
                <w:sz w:val="20"/>
                <w:szCs w:val="20"/>
                <w:lang w:val="fr-CA" w:eastAsia="en-CA"/>
              </w:rPr>
              <w:t>Interprétation et communication des résultats</w:t>
            </w:r>
            <w:r w:rsidRPr="00676776">
              <w:rPr>
                <w:rFonts w:ascii="Century Gothic" w:eastAsia="Times New Roman" w:hAnsi="Century Gothic" w:cs="Calibri"/>
                <w:color w:val="000000"/>
                <w:sz w:val="20"/>
                <w:szCs w:val="20"/>
                <w:lang w:val="fr-CA" w:eastAsia="en-CA"/>
              </w:rPr>
              <w:t xml:space="preserve"> </w:t>
            </w:r>
          </w:p>
        </w:tc>
        <w:tc>
          <w:tcPr>
            <w:tcW w:w="1440" w:type="dxa"/>
            <w:tcBorders>
              <w:top w:val="nil"/>
              <w:left w:val="nil"/>
              <w:bottom w:val="nil"/>
              <w:right w:val="nil"/>
            </w:tcBorders>
            <w:shd w:val="clear" w:color="auto" w:fill="auto"/>
            <w:noWrap/>
            <w:vAlign w:val="center"/>
            <w:hideMark/>
          </w:tcPr>
          <w:p w:rsidR="007B4597" w:rsidRPr="00676776" w:rsidRDefault="007B4597" w:rsidP="00543CCD">
            <w:pPr>
              <w:spacing w:after="0" w:line="240" w:lineRule="auto"/>
              <w:jc w:val="center"/>
              <w:rPr>
                <w:rFonts w:ascii="Century Gothic" w:eastAsia="Times New Roman" w:hAnsi="Century Gothic" w:cs="Calibri"/>
                <w:color w:val="000000"/>
                <w:sz w:val="20"/>
                <w:szCs w:val="20"/>
                <w:lang w:val="fr-CA" w:eastAsia="en-CA"/>
              </w:rPr>
            </w:pPr>
            <w:r w:rsidRPr="00676776">
              <w:rPr>
                <w:rFonts w:ascii="Century Gothic" w:eastAsia="Times New Roman" w:hAnsi="Century Gothic" w:cs="Calibri"/>
                <w:color w:val="000000"/>
                <w:sz w:val="20"/>
                <w:szCs w:val="20"/>
                <w:lang w:val="fr-CA" w:eastAsia="en-CA"/>
              </w:rPr>
              <w:t>20-25</w:t>
            </w:r>
            <w:r w:rsidR="00232EB8" w:rsidRPr="00676776">
              <w:rPr>
                <w:rFonts w:ascii="Century Gothic" w:eastAsia="Times New Roman" w:hAnsi="Century Gothic" w:cs="Calibri"/>
                <w:color w:val="000000"/>
                <w:sz w:val="20"/>
                <w:szCs w:val="20"/>
                <w:lang w:val="fr-CA" w:eastAsia="en-CA"/>
              </w:rPr>
              <w:t> %</w:t>
            </w:r>
          </w:p>
        </w:tc>
        <w:tc>
          <w:tcPr>
            <w:tcW w:w="1460" w:type="dxa"/>
            <w:tcBorders>
              <w:top w:val="nil"/>
              <w:left w:val="nil"/>
              <w:bottom w:val="nil"/>
              <w:right w:val="nil"/>
            </w:tcBorders>
            <w:shd w:val="clear" w:color="000000" w:fill="F8A764"/>
            <w:noWrap/>
            <w:vAlign w:val="center"/>
            <w:hideMark/>
          </w:tcPr>
          <w:p w:rsidR="007B4597" w:rsidRPr="00676776" w:rsidRDefault="007B4597" w:rsidP="00543CCD">
            <w:pPr>
              <w:spacing w:after="0" w:line="240" w:lineRule="auto"/>
              <w:jc w:val="center"/>
              <w:rPr>
                <w:rFonts w:ascii="Century Gothic" w:eastAsia="Times New Roman" w:hAnsi="Century Gothic" w:cs="Calibri"/>
                <w:b/>
                <w:bCs/>
                <w:color w:val="000000"/>
                <w:sz w:val="20"/>
                <w:szCs w:val="20"/>
                <w:lang w:val="fr-CA" w:eastAsia="en-CA"/>
              </w:rPr>
            </w:pPr>
            <w:r w:rsidRPr="00676776">
              <w:rPr>
                <w:rFonts w:ascii="Century Gothic" w:eastAsia="Times New Roman" w:hAnsi="Century Gothic" w:cs="Calibri"/>
                <w:b/>
                <w:bCs/>
                <w:color w:val="000000"/>
                <w:sz w:val="20"/>
                <w:szCs w:val="20"/>
                <w:lang w:val="fr-CA" w:eastAsia="en-CA"/>
              </w:rPr>
              <w:t>120</w:t>
            </w:r>
          </w:p>
        </w:tc>
        <w:tc>
          <w:tcPr>
            <w:tcW w:w="1320" w:type="dxa"/>
            <w:tcBorders>
              <w:top w:val="nil"/>
              <w:left w:val="nil"/>
              <w:bottom w:val="nil"/>
              <w:right w:val="nil"/>
            </w:tcBorders>
            <w:shd w:val="clear" w:color="auto" w:fill="auto"/>
            <w:noWrap/>
            <w:vAlign w:val="center"/>
            <w:hideMark/>
          </w:tcPr>
          <w:p w:rsidR="007B4597" w:rsidRPr="00676776" w:rsidRDefault="007B4597" w:rsidP="00543CCD">
            <w:pPr>
              <w:spacing w:after="0" w:line="240" w:lineRule="auto"/>
              <w:jc w:val="center"/>
              <w:rPr>
                <w:rFonts w:ascii="Calibri" w:eastAsia="Times New Roman" w:hAnsi="Calibri" w:cs="Calibri"/>
                <w:color w:val="000000"/>
                <w:lang w:val="fr-CA" w:eastAsia="en-CA"/>
              </w:rPr>
            </w:pPr>
            <w:r w:rsidRPr="00676776">
              <w:rPr>
                <w:rFonts w:ascii="Calibri" w:eastAsia="Times New Roman" w:hAnsi="Calibri" w:cs="Calibri"/>
                <w:color w:val="000000"/>
                <w:lang w:val="fr-CA" w:eastAsia="en-CA"/>
              </w:rPr>
              <w:t>20</w:t>
            </w:r>
            <w:r w:rsidR="00232EB8" w:rsidRPr="00676776">
              <w:rPr>
                <w:rFonts w:ascii="Calibri" w:eastAsia="Times New Roman" w:hAnsi="Calibri" w:cs="Calibri"/>
                <w:color w:val="000000"/>
                <w:lang w:val="fr-CA" w:eastAsia="en-CA"/>
              </w:rPr>
              <w:t> %</w:t>
            </w:r>
          </w:p>
        </w:tc>
        <w:tc>
          <w:tcPr>
            <w:tcW w:w="1420" w:type="dxa"/>
            <w:tcBorders>
              <w:top w:val="nil"/>
              <w:left w:val="nil"/>
              <w:bottom w:val="nil"/>
              <w:right w:val="nil"/>
            </w:tcBorders>
            <w:shd w:val="clear" w:color="000000" w:fill="EBF1DE"/>
            <w:noWrap/>
            <w:vAlign w:val="center"/>
            <w:hideMark/>
          </w:tcPr>
          <w:p w:rsidR="007B4597" w:rsidRPr="00676776" w:rsidRDefault="007B4597" w:rsidP="00543CCD">
            <w:pPr>
              <w:spacing w:after="0" w:line="240" w:lineRule="auto"/>
              <w:jc w:val="center"/>
              <w:rPr>
                <w:rFonts w:ascii="Century Gothic" w:eastAsia="Times New Roman" w:hAnsi="Century Gothic" w:cs="Calibri"/>
                <w:color w:val="000000"/>
                <w:sz w:val="20"/>
                <w:szCs w:val="20"/>
                <w:lang w:val="fr-CA" w:eastAsia="en-CA"/>
              </w:rPr>
            </w:pPr>
            <w:r w:rsidRPr="00676776">
              <w:rPr>
                <w:rFonts w:ascii="Century Gothic" w:eastAsia="Times New Roman" w:hAnsi="Century Gothic" w:cs="Calibri"/>
                <w:color w:val="000000"/>
                <w:sz w:val="20"/>
                <w:szCs w:val="20"/>
                <w:lang w:val="fr-CA" w:eastAsia="en-CA"/>
              </w:rPr>
              <w:t>42</w:t>
            </w:r>
          </w:p>
        </w:tc>
        <w:tc>
          <w:tcPr>
            <w:tcW w:w="1420" w:type="dxa"/>
            <w:tcBorders>
              <w:top w:val="nil"/>
              <w:left w:val="nil"/>
              <w:bottom w:val="nil"/>
              <w:right w:val="nil"/>
            </w:tcBorders>
            <w:shd w:val="clear" w:color="000000" w:fill="EBF1DE"/>
            <w:noWrap/>
            <w:vAlign w:val="center"/>
            <w:hideMark/>
          </w:tcPr>
          <w:p w:rsidR="007B4597" w:rsidRPr="00676776" w:rsidRDefault="007B4597" w:rsidP="00543CCD">
            <w:pPr>
              <w:spacing w:after="0" w:line="240" w:lineRule="auto"/>
              <w:jc w:val="center"/>
              <w:rPr>
                <w:rFonts w:ascii="Century Gothic" w:eastAsia="Times New Roman" w:hAnsi="Century Gothic" w:cs="Calibri"/>
                <w:color w:val="000000"/>
                <w:sz w:val="20"/>
                <w:szCs w:val="20"/>
                <w:lang w:val="fr-CA" w:eastAsia="en-CA"/>
              </w:rPr>
            </w:pPr>
            <w:r w:rsidRPr="00676776">
              <w:rPr>
                <w:rFonts w:ascii="Century Gothic" w:eastAsia="Times New Roman" w:hAnsi="Century Gothic" w:cs="Calibri"/>
                <w:color w:val="000000"/>
                <w:sz w:val="20"/>
                <w:szCs w:val="20"/>
                <w:lang w:val="fr-CA" w:eastAsia="en-CA"/>
              </w:rPr>
              <w:t>84</w:t>
            </w:r>
          </w:p>
        </w:tc>
        <w:tc>
          <w:tcPr>
            <w:tcW w:w="1420" w:type="dxa"/>
            <w:tcBorders>
              <w:top w:val="nil"/>
              <w:left w:val="nil"/>
              <w:bottom w:val="nil"/>
              <w:right w:val="nil"/>
            </w:tcBorders>
            <w:shd w:val="clear" w:color="auto" w:fill="auto"/>
            <w:noWrap/>
            <w:vAlign w:val="center"/>
            <w:hideMark/>
          </w:tcPr>
          <w:p w:rsidR="007B4597" w:rsidRPr="00676776" w:rsidRDefault="007B4597" w:rsidP="00543CCD">
            <w:pPr>
              <w:spacing w:after="0" w:line="240" w:lineRule="auto"/>
              <w:jc w:val="center"/>
              <w:rPr>
                <w:rFonts w:ascii="Century Gothic" w:eastAsia="Times New Roman" w:hAnsi="Century Gothic" w:cs="Calibri"/>
                <w:color w:val="000000"/>
                <w:sz w:val="20"/>
                <w:szCs w:val="20"/>
                <w:lang w:val="fr-CA" w:eastAsia="en-CA"/>
              </w:rPr>
            </w:pPr>
            <w:r w:rsidRPr="00676776">
              <w:rPr>
                <w:rFonts w:ascii="Century Gothic" w:eastAsia="Times New Roman" w:hAnsi="Century Gothic" w:cs="Calibri"/>
                <w:color w:val="000000"/>
                <w:sz w:val="20"/>
                <w:szCs w:val="20"/>
                <w:lang w:val="fr-CA" w:eastAsia="en-CA"/>
              </w:rPr>
              <w:t>126</w:t>
            </w:r>
          </w:p>
        </w:tc>
        <w:tc>
          <w:tcPr>
            <w:tcW w:w="1420" w:type="dxa"/>
            <w:tcBorders>
              <w:top w:val="nil"/>
              <w:left w:val="nil"/>
              <w:bottom w:val="nil"/>
              <w:right w:val="nil"/>
            </w:tcBorders>
            <w:shd w:val="clear" w:color="auto" w:fill="auto"/>
            <w:noWrap/>
            <w:vAlign w:val="center"/>
            <w:hideMark/>
          </w:tcPr>
          <w:p w:rsidR="007B4597" w:rsidRPr="00676776" w:rsidRDefault="007B4597" w:rsidP="00543CCD">
            <w:pPr>
              <w:spacing w:after="0" w:line="240" w:lineRule="auto"/>
              <w:jc w:val="center"/>
              <w:rPr>
                <w:rFonts w:ascii="Century Gothic" w:eastAsia="Times New Roman" w:hAnsi="Century Gothic" w:cs="Calibri"/>
                <w:color w:val="000000"/>
                <w:sz w:val="20"/>
                <w:szCs w:val="20"/>
                <w:lang w:val="fr-CA" w:eastAsia="en-CA"/>
              </w:rPr>
            </w:pPr>
            <w:r w:rsidRPr="00676776">
              <w:rPr>
                <w:rFonts w:ascii="Century Gothic" w:eastAsia="Times New Roman" w:hAnsi="Century Gothic" w:cs="Calibri"/>
                <w:color w:val="000000"/>
                <w:sz w:val="20"/>
                <w:szCs w:val="20"/>
                <w:lang w:val="fr-CA" w:eastAsia="en-CA"/>
              </w:rPr>
              <w:t>168</w:t>
            </w:r>
          </w:p>
        </w:tc>
      </w:tr>
      <w:tr w:rsidR="007B4597" w:rsidRPr="00676776" w:rsidTr="00543CCD">
        <w:trPr>
          <w:trHeight w:val="540"/>
        </w:trPr>
        <w:tc>
          <w:tcPr>
            <w:tcW w:w="2260" w:type="dxa"/>
            <w:tcBorders>
              <w:top w:val="nil"/>
              <w:left w:val="nil"/>
              <w:bottom w:val="nil"/>
              <w:right w:val="nil"/>
            </w:tcBorders>
            <w:shd w:val="clear" w:color="auto" w:fill="auto"/>
            <w:vAlign w:val="center"/>
            <w:hideMark/>
          </w:tcPr>
          <w:p w:rsidR="007B4597" w:rsidRPr="00676776" w:rsidRDefault="007B4597" w:rsidP="00543CCD">
            <w:pPr>
              <w:spacing w:after="0" w:line="240" w:lineRule="auto"/>
              <w:rPr>
                <w:rFonts w:ascii="Century Gothic" w:eastAsia="Times New Roman" w:hAnsi="Century Gothic" w:cs="Calibri"/>
                <w:color w:val="000000"/>
                <w:sz w:val="20"/>
                <w:szCs w:val="20"/>
                <w:lang w:val="fr-CA" w:eastAsia="en-CA"/>
              </w:rPr>
            </w:pPr>
            <w:r w:rsidRPr="00676776">
              <w:rPr>
                <w:rFonts w:ascii="Century Gothic" w:eastAsia="Times New Roman" w:hAnsi="Century Gothic" w:cs="Calibri"/>
                <w:color w:val="000000"/>
                <w:sz w:val="20"/>
                <w:szCs w:val="20"/>
                <w:lang w:val="fr-CA" w:eastAsia="en-CA"/>
              </w:rPr>
              <w:t xml:space="preserve">05. </w:t>
            </w:r>
            <w:r w:rsidR="00F3221B" w:rsidRPr="00676776">
              <w:rPr>
                <w:rFonts w:ascii="Century Gothic" w:eastAsia="Times New Roman" w:hAnsi="Century Gothic" w:cs="Calibri"/>
                <w:color w:val="000000"/>
                <w:sz w:val="20"/>
                <w:szCs w:val="20"/>
                <w:lang w:val="fr-CA" w:eastAsia="en-CA"/>
              </w:rPr>
              <w:t>Gestion de la qualité</w:t>
            </w:r>
          </w:p>
        </w:tc>
        <w:tc>
          <w:tcPr>
            <w:tcW w:w="1440" w:type="dxa"/>
            <w:tcBorders>
              <w:top w:val="nil"/>
              <w:left w:val="nil"/>
              <w:bottom w:val="nil"/>
              <w:right w:val="nil"/>
            </w:tcBorders>
            <w:shd w:val="clear" w:color="auto" w:fill="auto"/>
            <w:vAlign w:val="center"/>
            <w:hideMark/>
          </w:tcPr>
          <w:p w:rsidR="007B4597" w:rsidRPr="00676776" w:rsidRDefault="007B4597" w:rsidP="00543CCD">
            <w:pPr>
              <w:spacing w:after="0" w:line="240" w:lineRule="auto"/>
              <w:jc w:val="center"/>
              <w:rPr>
                <w:rFonts w:ascii="Century Gothic" w:eastAsia="Times New Roman" w:hAnsi="Century Gothic" w:cs="Calibri"/>
                <w:color w:val="000000"/>
                <w:sz w:val="20"/>
                <w:szCs w:val="20"/>
                <w:lang w:val="fr-CA" w:eastAsia="en-CA"/>
              </w:rPr>
            </w:pPr>
            <w:r w:rsidRPr="00676776">
              <w:rPr>
                <w:rFonts w:ascii="Century Gothic" w:eastAsia="Times New Roman" w:hAnsi="Century Gothic" w:cs="Calibri"/>
                <w:color w:val="000000"/>
                <w:sz w:val="20"/>
                <w:szCs w:val="20"/>
                <w:lang w:val="fr-CA" w:eastAsia="en-CA"/>
              </w:rPr>
              <w:t>20-25</w:t>
            </w:r>
            <w:r w:rsidR="00232EB8" w:rsidRPr="00676776">
              <w:rPr>
                <w:rFonts w:ascii="Century Gothic" w:eastAsia="Times New Roman" w:hAnsi="Century Gothic" w:cs="Calibri"/>
                <w:color w:val="000000"/>
                <w:sz w:val="20"/>
                <w:szCs w:val="20"/>
                <w:lang w:val="fr-CA" w:eastAsia="en-CA"/>
              </w:rPr>
              <w:t> %</w:t>
            </w:r>
          </w:p>
        </w:tc>
        <w:tc>
          <w:tcPr>
            <w:tcW w:w="1460" w:type="dxa"/>
            <w:tcBorders>
              <w:top w:val="nil"/>
              <w:left w:val="nil"/>
              <w:bottom w:val="nil"/>
              <w:right w:val="nil"/>
            </w:tcBorders>
            <w:shd w:val="clear" w:color="000000" w:fill="F8A764"/>
            <w:noWrap/>
            <w:vAlign w:val="center"/>
            <w:hideMark/>
          </w:tcPr>
          <w:p w:rsidR="007B4597" w:rsidRPr="00676776" w:rsidRDefault="007B4597" w:rsidP="00543CCD">
            <w:pPr>
              <w:spacing w:after="0" w:line="240" w:lineRule="auto"/>
              <w:jc w:val="center"/>
              <w:rPr>
                <w:rFonts w:ascii="Century Gothic" w:eastAsia="Times New Roman" w:hAnsi="Century Gothic" w:cs="Calibri"/>
                <w:b/>
                <w:bCs/>
                <w:color w:val="000000"/>
                <w:sz w:val="20"/>
                <w:szCs w:val="20"/>
                <w:lang w:val="fr-CA" w:eastAsia="en-CA"/>
              </w:rPr>
            </w:pPr>
            <w:r w:rsidRPr="00676776">
              <w:rPr>
                <w:rFonts w:ascii="Century Gothic" w:eastAsia="Times New Roman" w:hAnsi="Century Gothic" w:cs="Calibri"/>
                <w:b/>
                <w:bCs/>
                <w:color w:val="000000"/>
                <w:sz w:val="20"/>
                <w:szCs w:val="20"/>
                <w:lang w:val="fr-CA" w:eastAsia="en-CA"/>
              </w:rPr>
              <w:t>70</w:t>
            </w:r>
          </w:p>
        </w:tc>
        <w:tc>
          <w:tcPr>
            <w:tcW w:w="1320" w:type="dxa"/>
            <w:tcBorders>
              <w:top w:val="nil"/>
              <w:left w:val="nil"/>
              <w:bottom w:val="nil"/>
              <w:right w:val="nil"/>
            </w:tcBorders>
            <w:shd w:val="clear" w:color="auto" w:fill="auto"/>
            <w:noWrap/>
            <w:vAlign w:val="center"/>
            <w:hideMark/>
          </w:tcPr>
          <w:p w:rsidR="007B4597" w:rsidRPr="00676776" w:rsidRDefault="007B4597" w:rsidP="00543CCD">
            <w:pPr>
              <w:spacing w:after="0" w:line="240" w:lineRule="auto"/>
              <w:jc w:val="center"/>
              <w:rPr>
                <w:rFonts w:ascii="Calibri" w:eastAsia="Times New Roman" w:hAnsi="Calibri" w:cs="Calibri"/>
                <w:color w:val="000000"/>
                <w:lang w:val="fr-CA" w:eastAsia="en-CA"/>
              </w:rPr>
            </w:pPr>
            <w:r w:rsidRPr="00676776">
              <w:rPr>
                <w:rFonts w:ascii="Calibri" w:eastAsia="Times New Roman" w:hAnsi="Calibri" w:cs="Calibri"/>
                <w:color w:val="000000"/>
                <w:lang w:val="fr-CA" w:eastAsia="en-CA"/>
              </w:rPr>
              <w:t>20</w:t>
            </w:r>
            <w:r w:rsidR="00232EB8" w:rsidRPr="00676776">
              <w:rPr>
                <w:rFonts w:ascii="Calibri" w:eastAsia="Times New Roman" w:hAnsi="Calibri" w:cs="Calibri"/>
                <w:color w:val="000000"/>
                <w:lang w:val="fr-CA" w:eastAsia="en-CA"/>
              </w:rPr>
              <w:t> %</w:t>
            </w:r>
          </w:p>
        </w:tc>
        <w:tc>
          <w:tcPr>
            <w:tcW w:w="1420" w:type="dxa"/>
            <w:tcBorders>
              <w:top w:val="nil"/>
              <w:left w:val="nil"/>
              <w:bottom w:val="nil"/>
              <w:right w:val="nil"/>
            </w:tcBorders>
            <w:shd w:val="clear" w:color="000000" w:fill="EBF1DE"/>
            <w:noWrap/>
            <w:vAlign w:val="center"/>
            <w:hideMark/>
          </w:tcPr>
          <w:p w:rsidR="007B4597" w:rsidRPr="00676776" w:rsidRDefault="007B4597" w:rsidP="00543CCD">
            <w:pPr>
              <w:spacing w:after="0" w:line="240" w:lineRule="auto"/>
              <w:jc w:val="center"/>
              <w:rPr>
                <w:rFonts w:ascii="Century Gothic" w:eastAsia="Times New Roman" w:hAnsi="Century Gothic" w:cs="Calibri"/>
                <w:color w:val="000000"/>
                <w:sz w:val="20"/>
                <w:szCs w:val="20"/>
                <w:lang w:val="fr-CA" w:eastAsia="en-CA"/>
              </w:rPr>
            </w:pPr>
            <w:r w:rsidRPr="00676776">
              <w:rPr>
                <w:rFonts w:ascii="Century Gothic" w:eastAsia="Times New Roman" w:hAnsi="Century Gothic" w:cs="Calibri"/>
                <w:color w:val="000000"/>
                <w:sz w:val="20"/>
                <w:szCs w:val="20"/>
                <w:lang w:val="fr-CA" w:eastAsia="en-CA"/>
              </w:rPr>
              <w:t>42</w:t>
            </w:r>
          </w:p>
        </w:tc>
        <w:tc>
          <w:tcPr>
            <w:tcW w:w="1420" w:type="dxa"/>
            <w:tcBorders>
              <w:top w:val="nil"/>
              <w:left w:val="nil"/>
              <w:bottom w:val="nil"/>
              <w:right w:val="nil"/>
            </w:tcBorders>
            <w:shd w:val="clear" w:color="auto" w:fill="auto"/>
            <w:noWrap/>
            <w:vAlign w:val="center"/>
            <w:hideMark/>
          </w:tcPr>
          <w:p w:rsidR="007B4597" w:rsidRPr="00676776" w:rsidRDefault="007B4597" w:rsidP="00543CCD">
            <w:pPr>
              <w:spacing w:after="0" w:line="240" w:lineRule="auto"/>
              <w:jc w:val="center"/>
              <w:rPr>
                <w:rFonts w:ascii="Century Gothic" w:eastAsia="Times New Roman" w:hAnsi="Century Gothic" w:cs="Calibri"/>
                <w:color w:val="000000"/>
                <w:sz w:val="20"/>
                <w:szCs w:val="20"/>
                <w:lang w:val="fr-CA" w:eastAsia="en-CA"/>
              </w:rPr>
            </w:pPr>
            <w:r w:rsidRPr="00676776">
              <w:rPr>
                <w:rFonts w:ascii="Century Gothic" w:eastAsia="Times New Roman" w:hAnsi="Century Gothic" w:cs="Calibri"/>
                <w:color w:val="000000"/>
                <w:sz w:val="20"/>
                <w:szCs w:val="20"/>
                <w:lang w:val="fr-CA" w:eastAsia="en-CA"/>
              </w:rPr>
              <w:t>84</w:t>
            </w:r>
          </w:p>
        </w:tc>
        <w:tc>
          <w:tcPr>
            <w:tcW w:w="1420" w:type="dxa"/>
            <w:tcBorders>
              <w:top w:val="nil"/>
              <w:left w:val="nil"/>
              <w:bottom w:val="nil"/>
              <w:right w:val="nil"/>
            </w:tcBorders>
            <w:shd w:val="clear" w:color="auto" w:fill="auto"/>
            <w:noWrap/>
            <w:vAlign w:val="center"/>
            <w:hideMark/>
          </w:tcPr>
          <w:p w:rsidR="007B4597" w:rsidRPr="00676776" w:rsidRDefault="007B4597" w:rsidP="00543CCD">
            <w:pPr>
              <w:spacing w:after="0" w:line="240" w:lineRule="auto"/>
              <w:jc w:val="center"/>
              <w:rPr>
                <w:rFonts w:ascii="Century Gothic" w:eastAsia="Times New Roman" w:hAnsi="Century Gothic" w:cs="Calibri"/>
                <w:color w:val="000000"/>
                <w:sz w:val="20"/>
                <w:szCs w:val="20"/>
                <w:lang w:val="fr-CA" w:eastAsia="en-CA"/>
              </w:rPr>
            </w:pPr>
            <w:r w:rsidRPr="00676776">
              <w:rPr>
                <w:rFonts w:ascii="Century Gothic" w:eastAsia="Times New Roman" w:hAnsi="Century Gothic" w:cs="Calibri"/>
                <w:color w:val="000000"/>
                <w:sz w:val="20"/>
                <w:szCs w:val="20"/>
                <w:lang w:val="fr-CA" w:eastAsia="en-CA"/>
              </w:rPr>
              <w:t>126</w:t>
            </w:r>
          </w:p>
        </w:tc>
        <w:tc>
          <w:tcPr>
            <w:tcW w:w="1420" w:type="dxa"/>
            <w:tcBorders>
              <w:top w:val="nil"/>
              <w:left w:val="nil"/>
              <w:bottom w:val="nil"/>
              <w:right w:val="nil"/>
            </w:tcBorders>
            <w:shd w:val="clear" w:color="auto" w:fill="auto"/>
            <w:noWrap/>
            <w:vAlign w:val="center"/>
            <w:hideMark/>
          </w:tcPr>
          <w:p w:rsidR="007B4597" w:rsidRPr="00676776" w:rsidRDefault="007B4597" w:rsidP="00543CCD">
            <w:pPr>
              <w:spacing w:after="0" w:line="240" w:lineRule="auto"/>
              <w:jc w:val="center"/>
              <w:rPr>
                <w:rFonts w:ascii="Century Gothic" w:eastAsia="Times New Roman" w:hAnsi="Century Gothic" w:cs="Calibri"/>
                <w:color w:val="000000"/>
                <w:sz w:val="20"/>
                <w:szCs w:val="20"/>
                <w:lang w:val="fr-CA" w:eastAsia="en-CA"/>
              </w:rPr>
            </w:pPr>
            <w:r w:rsidRPr="00676776">
              <w:rPr>
                <w:rFonts w:ascii="Century Gothic" w:eastAsia="Times New Roman" w:hAnsi="Century Gothic" w:cs="Calibri"/>
                <w:color w:val="000000"/>
                <w:sz w:val="20"/>
                <w:szCs w:val="20"/>
                <w:lang w:val="fr-CA" w:eastAsia="en-CA"/>
              </w:rPr>
              <w:t>168</w:t>
            </w:r>
          </w:p>
        </w:tc>
      </w:tr>
      <w:tr w:rsidR="007B4597" w:rsidRPr="00676776" w:rsidTr="00543CCD">
        <w:trPr>
          <w:trHeight w:val="300"/>
        </w:trPr>
        <w:tc>
          <w:tcPr>
            <w:tcW w:w="2260" w:type="dxa"/>
            <w:tcBorders>
              <w:top w:val="nil"/>
              <w:left w:val="nil"/>
              <w:bottom w:val="nil"/>
              <w:right w:val="nil"/>
            </w:tcBorders>
            <w:shd w:val="clear" w:color="auto" w:fill="auto"/>
            <w:vAlign w:val="center"/>
            <w:hideMark/>
          </w:tcPr>
          <w:p w:rsidR="007B4597" w:rsidRPr="00676776" w:rsidRDefault="007B4597" w:rsidP="00543CCD">
            <w:pPr>
              <w:spacing w:after="0" w:line="240" w:lineRule="auto"/>
              <w:rPr>
                <w:rFonts w:ascii="Century Gothic" w:eastAsia="Times New Roman" w:hAnsi="Century Gothic" w:cs="Calibri"/>
                <w:color w:val="000000"/>
                <w:sz w:val="20"/>
                <w:szCs w:val="20"/>
                <w:lang w:val="fr-CA" w:eastAsia="en-CA"/>
              </w:rPr>
            </w:pPr>
            <w:r w:rsidRPr="00676776">
              <w:rPr>
                <w:rFonts w:ascii="Century Gothic" w:eastAsia="Times New Roman" w:hAnsi="Century Gothic" w:cs="Calibri"/>
                <w:color w:val="000000"/>
                <w:sz w:val="20"/>
                <w:szCs w:val="20"/>
                <w:lang w:val="fr-CA" w:eastAsia="en-CA"/>
              </w:rPr>
              <w:t xml:space="preserve">06. </w:t>
            </w:r>
            <w:r w:rsidR="00F3221B" w:rsidRPr="00676776">
              <w:rPr>
                <w:rFonts w:ascii="Century Gothic" w:eastAsia="Times New Roman" w:hAnsi="Century Gothic" w:cs="Calibri"/>
                <w:color w:val="000000"/>
                <w:sz w:val="20"/>
                <w:szCs w:val="20"/>
                <w:lang w:val="fr-CA" w:eastAsia="en-CA"/>
              </w:rPr>
              <w:t>Esprit critique</w:t>
            </w:r>
            <w:r w:rsidRPr="00676776">
              <w:rPr>
                <w:rFonts w:ascii="Century Gothic" w:eastAsia="Times New Roman" w:hAnsi="Century Gothic" w:cs="Calibri"/>
                <w:color w:val="000000"/>
                <w:sz w:val="20"/>
                <w:szCs w:val="20"/>
                <w:lang w:val="fr-CA" w:eastAsia="en-CA"/>
              </w:rPr>
              <w:t xml:space="preserve">       </w:t>
            </w:r>
          </w:p>
        </w:tc>
        <w:tc>
          <w:tcPr>
            <w:tcW w:w="1440" w:type="dxa"/>
            <w:tcBorders>
              <w:top w:val="nil"/>
              <w:left w:val="nil"/>
              <w:bottom w:val="nil"/>
              <w:right w:val="nil"/>
            </w:tcBorders>
            <w:shd w:val="clear" w:color="auto" w:fill="auto"/>
            <w:vAlign w:val="center"/>
            <w:hideMark/>
          </w:tcPr>
          <w:p w:rsidR="007B4597" w:rsidRPr="00676776" w:rsidRDefault="007B4597" w:rsidP="00543CCD">
            <w:pPr>
              <w:spacing w:after="0" w:line="240" w:lineRule="auto"/>
              <w:jc w:val="center"/>
              <w:rPr>
                <w:rFonts w:ascii="Century Gothic" w:eastAsia="Times New Roman" w:hAnsi="Century Gothic" w:cs="Calibri"/>
                <w:color w:val="000000"/>
                <w:sz w:val="20"/>
                <w:szCs w:val="20"/>
                <w:lang w:val="fr-CA" w:eastAsia="en-CA"/>
              </w:rPr>
            </w:pPr>
            <w:r w:rsidRPr="00676776">
              <w:rPr>
                <w:rFonts w:ascii="Century Gothic" w:eastAsia="Times New Roman" w:hAnsi="Century Gothic" w:cs="Calibri"/>
                <w:color w:val="000000"/>
                <w:sz w:val="20"/>
                <w:szCs w:val="20"/>
                <w:lang w:val="fr-CA" w:eastAsia="en-CA"/>
              </w:rPr>
              <w:t>5-10</w:t>
            </w:r>
            <w:r w:rsidR="00232EB8" w:rsidRPr="00676776">
              <w:rPr>
                <w:rFonts w:ascii="Century Gothic" w:eastAsia="Times New Roman" w:hAnsi="Century Gothic" w:cs="Calibri"/>
                <w:color w:val="000000"/>
                <w:sz w:val="20"/>
                <w:szCs w:val="20"/>
                <w:lang w:val="fr-CA" w:eastAsia="en-CA"/>
              </w:rPr>
              <w:t> %</w:t>
            </w:r>
          </w:p>
        </w:tc>
        <w:tc>
          <w:tcPr>
            <w:tcW w:w="1460" w:type="dxa"/>
            <w:tcBorders>
              <w:top w:val="nil"/>
              <w:left w:val="nil"/>
              <w:bottom w:val="nil"/>
              <w:right w:val="nil"/>
            </w:tcBorders>
            <w:shd w:val="clear" w:color="000000" w:fill="F8A764"/>
            <w:noWrap/>
            <w:vAlign w:val="center"/>
            <w:hideMark/>
          </w:tcPr>
          <w:p w:rsidR="007B4597" w:rsidRPr="00676776" w:rsidRDefault="007B4597" w:rsidP="00543CCD">
            <w:pPr>
              <w:spacing w:after="0" w:line="240" w:lineRule="auto"/>
              <w:jc w:val="center"/>
              <w:rPr>
                <w:rFonts w:ascii="Century Gothic" w:eastAsia="Times New Roman" w:hAnsi="Century Gothic" w:cs="Calibri"/>
                <w:b/>
                <w:bCs/>
                <w:color w:val="000000"/>
                <w:sz w:val="20"/>
                <w:szCs w:val="20"/>
                <w:lang w:val="fr-CA" w:eastAsia="en-CA"/>
              </w:rPr>
            </w:pPr>
            <w:r w:rsidRPr="00676776">
              <w:rPr>
                <w:rFonts w:ascii="Century Gothic" w:eastAsia="Times New Roman" w:hAnsi="Century Gothic" w:cs="Calibri"/>
                <w:b/>
                <w:bCs/>
                <w:color w:val="000000"/>
                <w:sz w:val="20"/>
                <w:szCs w:val="20"/>
                <w:lang w:val="fr-CA" w:eastAsia="en-CA"/>
              </w:rPr>
              <w:t>17</w:t>
            </w:r>
          </w:p>
        </w:tc>
        <w:tc>
          <w:tcPr>
            <w:tcW w:w="1320" w:type="dxa"/>
            <w:tcBorders>
              <w:top w:val="nil"/>
              <w:left w:val="nil"/>
              <w:bottom w:val="nil"/>
              <w:right w:val="nil"/>
            </w:tcBorders>
            <w:shd w:val="clear" w:color="auto" w:fill="auto"/>
            <w:noWrap/>
            <w:vAlign w:val="center"/>
            <w:hideMark/>
          </w:tcPr>
          <w:p w:rsidR="007B4597" w:rsidRPr="00676776" w:rsidRDefault="007B4597" w:rsidP="00543CCD">
            <w:pPr>
              <w:spacing w:after="0" w:line="240" w:lineRule="auto"/>
              <w:jc w:val="center"/>
              <w:rPr>
                <w:rFonts w:ascii="Calibri" w:eastAsia="Times New Roman" w:hAnsi="Calibri" w:cs="Calibri"/>
                <w:color w:val="000000"/>
                <w:lang w:val="fr-CA" w:eastAsia="en-CA"/>
              </w:rPr>
            </w:pPr>
            <w:r w:rsidRPr="00676776">
              <w:rPr>
                <w:rFonts w:ascii="Calibri" w:eastAsia="Times New Roman" w:hAnsi="Calibri" w:cs="Calibri"/>
                <w:color w:val="000000"/>
                <w:lang w:val="fr-CA" w:eastAsia="en-CA"/>
              </w:rPr>
              <w:t>5</w:t>
            </w:r>
            <w:r w:rsidR="00232EB8" w:rsidRPr="00676776">
              <w:rPr>
                <w:rFonts w:ascii="Calibri" w:eastAsia="Times New Roman" w:hAnsi="Calibri" w:cs="Calibri"/>
                <w:color w:val="000000"/>
                <w:lang w:val="fr-CA" w:eastAsia="en-CA"/>
              </w:rPr>
              <w:t> %</w:t>
            </w:r>
          </w:p>
        </w:tc>
        <w:tc>
          <w:tcPr>
            <w:tcW w:w="1420" w:type="dxa"/>
            <w:tcBorders>
              <w:top w:val="nil"/>
              <w:left w:val="nil"/>
              <w:bottom w:val="nil"/>
              <w:right w:val="nil"/>
            </w:tcBorders>
            <w:shd w:val="clear" w:color="000000" w:fill="EBF1DE"/>
            <w:noWrap/>
            <w:vAlign w:val="center"/>
            <w:hideMark/>
          </w:tcPr>
          <w:p w:rsidR="007B4597" w:rsidRPr="00676776" w:rsidRDefault="007B4597" w:rsidP="00543CCD">
            <w:pPr>
              <w:spacing w:after="0" w:line="240" w:lineRule="auto"/>
              <w:jc w:val="center"/>
              <w:rPr>
                <w:rFonts w:ascii="Century Gothic" w:eastAsia="Times New Roman" w:hAnsi="Century Gothic" w:cs="Calibri"/>
                <w:color w:val="000000"/>
                <w:sz w:val="20"/>
                <w:szCs w:val="20"/>
                <w:lang w:val="fr-CA" w:eastAsia="en-CA"/>
              </w:rPr>
            </w:pPr>
            <w:r w:rsidRPr="00676776">
              <w:rPr>
                <w:rFonts w:ascii="Century Gothic" w:eastAsia="Times New Roman" w:hAnsi="Century Gothic" w:cs="Calibri"/>
                <w:color w:val="000000"/>
                <w:sz w:val="20"/>
                <w:szCs w:val="20"/>
                <w:lang w:val="fr-CA" w:eastAsia="en-CA"/>
              </w:rPr>
              <w:t>11</w:t>
            </w:r>
          </w:p>
        </w:tc>
        <w:tc>
          <w:tcPr>
            <w:tcW w:w="1420" w:type="dxa"/>
            <w:tcBorders>
              <w:top w:val="nil"/>
              <w:left w:val="nil"/>
              <w:bottom w:val="nil"/>
              <w:right w:val="nil"/>
            </w:tcBorders>
            <w:shd w:val="clear" w:color="auto" w:fill="auto"/>
            <w:noWrap/>
            <w:vAlign w:val="center"/>
            <w:hideMark/>
          </w:tcPr>
          <w:p w:rsidR="007B4597" w:rsidRPr="00676776" w:rsidRDefault="007B4597" w:rsidP="00543CCD">
            <w:pPr>
              <w:spacing w:after="0" w:line="240" w:lineRule="auto"/>
              <w:jc w:val="center"/>
              <w:rPr>
                <w:rFonts w:ascii="Century Gothic" w:eastAsia="Times New Roman" w:hAnsi="Century Gothic" w:cs="Calibri"/>
                <w:color w:val="000000"/>
                <w:sz w:val="20"/>
                <w:szCs w:val="20"/>
                <w:lang w:val="fr-CA" w:eastAsia="en-CA"/>
              </w:rPr>
            </w:pPr>
            <w:r w:rsidRPr="00676776">
              <w:rPr>
                <w:rFonts w:ascii="Century Gothic" w:eastAsia="Times New Roman" w:hAnsi="Century Gothic" w:cs="Calibri"/>
                <w:color w:val="000000"/>
                <w:sz w:val="20"/>
                <w:szCs w:val="20"/>
                <w:lang w:val="fr-CA" w:eastAsia="en-CA"/>
              </w:rPr>
              <w:t>22</w:t>
            </w:r>
          </w:p>
        </w:tc>
        <w:tc>
          <w:tcPr>
            <w:tcW w:w="1420" w:type="dxa"/>
            <w:tcBorders>
              <w:top w:val="nil"/>
              <w:left w:val="nil"/>
              <w:bottom w:val="nil"/>
              <w:right w:val="nil"/>
            </w:tcBorders>
            <w:shd w:val="clear" w:color="auto" w:fill="auto"/>
            <w:noWrap/>
            <w:vAlign w:val="center"/>
            <w:hideMark/>
          </w:tcPr>
          <w:p w:rsidR="007B4597" w:rsidRPr="00676776" w:rsidRDefault="007B4597" w:rsidP="00543CCD">
            <w:pPr>
              <w:spacing w:after="0" w:line="240" w:lineRule="auto"/>
              <w:jc w:val="center"/>
              <w:rPr>
                <w:rFonts w:ascii="Century Gothic" w:eastAsia="Times New Roman" w:hAnsi="Century Gothic" w:cs="Calibri"/>
                <w:color w:val="000000"/>
                <w:sz w:val="20"/>
                <w:szCs w:val="20"/>
                <w:lang w:val="fr-CA" w:eastAsia="en-CA"/>
              </w:rPr>
            </w:pPr>
            <w:r w:rsidRPr="00676776">
              <w:rPr>
                <w:rFonts w:ascii="Century Gothic" w:eastAsia="Times New Roman" w:hAnsi="Century Gothic" w:cs="Calibri"/>
                <w:color w:val="000000"/>
                <w:sz w:val="20"/>
                <w:szCs w:val="20"/>
                <w:lang w:val="fr-CA" w:eastAsia="en-CA"/>
              </w:rPr>
              <w:t>33</w:t>
            </w:r>
          </w:p>
        </w:tc>
        <w:tc>
          <w:tcPr>
            <w:tcW w:w="1420" w:type="dxa"/>
            <w:tcBorders>
              <w:top w:val="nil"/>
              <w:left w:val="nil"/>
              <w:bottom w:val="nil"/>
              <w:right w:val="nil"/>
            </w:tcBorders>
            <w:shd w:val="clear" w:color="auto" w:fill="auto"/>
            <w:noWrap/>
            <w:vAlign w:val="center"/>
            <w:hideMark/>
          </w:tcPr>
          <w:p w:rsidR="007B4597" w:rsidRPr="00676776" w:rsidRDefault="007B4597" w:rsidP="00543CCD">
            <w:pPr>
              <w:spacing w:after="0" w:line="240" w:lineRule="auto"/>
              <w:jc w:val="center"/>
              <w:rPr>
                <w:rFonts w:ascii="Century Gothic" w:eastAsia="Times New Roman" w:hAnsi="Century Gothic" w:cs="Calibri"/>
                <w:color w:val="000000"/>
                <w:sz w:val="20"/>
                <w:szCs w:val="20"/>
                <w:lang w:val="fr-CA" w:eastAsia="en-CA"/>
              </w:rPr>
            </w:pPr>
            <w:r w:rsidRPr="00676776">
              <w:rPr>
                <w:rFonts w:ascii="Century Gothic" w:eastAsia="Times New Roman" w:hAnsi="Century Gothic" w:cs="Calibri"/>
                <w:color w:val="000000"/>
                <w:sz w:val="20"/>
                <w:szCs w:val="20"/>
                <w:lang w:val="fr-CA" w:eastAsia="en-CA"/>
              </w:rPr>
              <w:t>44</w:t>
            </w:r>
          </w:p>
        </w:tc>
      </w:tr>
      <w:tr w:rsidR="007B4597" w:rsidRPr="00676776" w:rsidTr="00543CCD">
        <w:trPr>
          <w:trHeight w:val="540"/>
        </w:trPr>
        <w:tc>
          <w:tcPr>
            <w:tcW w:w="2260" w:type="dxa"/>
            <w:tcBorders>
              <w:top w:val="nil"/>
              <w:left w:val="nil"/>
              <w:bottom w:val="nil"/>
              <w:right w:val="nil"/>
            </w:tcBorders>
            <w:shd w:val="clear" w:color="auto" w:fill="auto"/>
            <w:vAlign w:val="center"/>
            <w:hideMark/>
          </w:tcPr>
          <w:p w:rsidR="007B4597" w:rsidRPr="00676776" w:rsidRDefault="007B4597" w:rsidP="00543CCD">
            <w:pPr>
              <w:spacing w:after="0" w:line="240" w:lineRule="auto"/>
              <w:rPr>
                <w:rFonts w:ascii="Century Gothic" w:eastAsia="Times New Roman" w:hAnsi="Century Gothic" w:cs="Calibri"/>
                <w:color w:val="000000"/>
                <w:sz w:val="20"/>
                <w:szCs w:val="20"/>
                <w:lang w:val="fr-CA" w:eastAsia="en-CA"/>
              </w:rPr>
            </w:pPr>
            <w:r w:rsidRPr="00676776">
              <w:rPr>
                <w:rFonts w:ascii="Century Gothic" w:eastAsia="Times New Roman" w:hAnsi="Century Gothic" w:cs="Calibri"/>
                <w:color w:val="000000"/>
                <w:sz w:val="20"/>
                <w:szCs w:val="20"/>
                <w:lang w:val="fr-CA" w:eastAsia="en-CA"/>
              </w:rPr>
              <w:t xml:space="preserve">07.  </w:t>
            </w:r>
            <w:r w:rsidR="00F3221B" w:rsidRPr="00676776">
              <w:rPr>
                <w:rFonts w:ascii="Century Gothic" w:eastAsia="Times New Roman" w:hAnsi="Century Gothic" w:cs="Calibri"/>
                <w:color w:val="000000"/>
                <w:sz w:val="20"/>
                <w:szCs w:val="20"/>
                <w:lang w:val="fr-CA" w:eastAsia="en-CA"/>
              </w:rPr>
              <w:t>Communication et interaction</w:t>
            </w:r>
          </w:p>
        </w:tc>
        <w:tc>
          <w:tcPr>
            <w:tcW w:w="1440" w:type="dxa"/>
            <w:tcBorders>
              <w:top w:val="nil"/>
              <w:left w:val="nil"/>
              <w:bottom w:val="nil"/>
              <w:right w:val="nil"/>
            </w:tcBorders>
            <w:shd w:val="clear" w:color="auto" w:fill="auto"/>
            <w:vAlign w:val="center"/>
            <w:hideMark/>
          </w:tcPr>
          <w:p w:rsidR="007B4597" w:rsidRPr="00676776" w:rsidRDefault="007B4597" w:rsidP="00543CCD">
            <w:pPr>
              <w:spacing w:after="0" w:line="240" w:lineRule="auto"/>
              <w:jc w:val="center"/>
              <w:rPr>
                <w:rFonts w:ascii="Century Gothic" w:eastAsia="Times New Roman" w:hAnsi="Century Gothic" w:cs="Calibri"/>
                <w:color w:val="000000"/>
                <w:sz w:val="20"/>
                <w:szCs w:val="20"/>
                <w:lang w:val="fr-CA" w:eastAsia="en-CA"/>
              </w:rPr>
            </w:pPr>
            <w:r w:rsidRPr="00676776">
              <w:rPr>
                <w:rFonts w:ascii="Century Gothic" w:eastAsia="Times New Roman" w:hAnsi="Century Gothic" w:cs="Calibri"/>
                <w:color w:val="000000"/>
                <w:sz w:val="20"/>
                <w:szCs w:val="20"/>
                <w:lang w:val="fr-CA" w:eastAsia="en-CA"/>
              </w:rPr>
              <w:t>3-5</w:t>
            </w:r>
            <w:r w:rsidR="00232EB8" w:rsidRPr="00676776">
              <w:rPr>
                <w:rFonts w:ascii="Century Gothic" w:eastAsia="Times New Roman" w:hAnsi="Century Gothic" w:cs="Calibri"/>
                <w:color w:val="000000"/>
                <w:sz w:val="20"/>
                <w:szCs w:val="20"/>
                <w:lang w:val="fr-CA" w:eastAsia="en-CA"/>
              </w:rPr>
              <w:t> %</w:t>
            </w:r>
          </w:p>
        </w:tc>
        <w:tc>
          <w:tcPr>
            <w:tcW w:w="1460" w:type="dxa"/>
            <w:tcBorders>
              <w:top w:val="nil"/>
              <w:left w:val="nil"/>
              <w:bottom w:val="nil"/>
              <w:right w:val="nil"/>
            </w:tcBorders>
            <w:shd w:val="clear" w:color="000000" w:fill="F8A764"/>
            <w:noWrap/>
            <w:vAlign w:val="center"/>
            <w:hideMark/>
          </w:tcPr>
          <w:p w:rsidR="007B4597" w:rsidRPr="00676776" w:rsidRDefault="007B4597" w:rsidP="00543CCD">
            <w:pPr>
              <w:spacing w:after="0" w:line="240" w:lineRule="auto"/>
              <w:jc w:val="center"/>
              <w:rPr>
                <w:rFonts w:ascii="Century Gothic" w:eastAsia="Times New Roman" w:hAnsi="Century Gothic" w:cs="Calibri"/>
                <w:b/>
                <w:bCs/>
                <w:color w:val="000000"/>
                <w:sz w:val="20"/>
                <w:szCs w:val="20"/>
                <w:lang w:val="fr-CA" w:eastAsia="en-CA"/>
              </w:rPr>
            </w:pPr>
            <w:r w:rsidRPr="00676776">
              <w:rPr>
                <w:rFonts w:ascii="Century Gothic" w:eastAsia="Times New Roman" w:hAnsi="Century Gothic" w:cs="Calibri"/>
                <w:b/>
                <w:bCs/>
                <w:color w:val="000000"/>
                <w:sz w:val="20"/>
                <w:szCs w:val="20"/>
                <w:lang w:val="fr-CA" w:eastAsia="en-CA"/>
              </w:rPr>
              <w:t>19</w:t>
            </w:r>
          </w:p>
        </w:tc>
        <w:tc>
          <w:tcPr>
            <w:tcW w:w="1320" w:type="dxa"/>
            <w:tcBorders>
              <w:top w:val="nil"/>
              <w:left w:val="nil"/>
              <w:bottom w:val="nil"/>
              <w:right w:val="nil"/>
            </w:tcBorders>
            <w:shd w:val="clear" w:color="auto" w:fill="auto"/>
            <w:noWrap/>
            <w:vAlign w:val="center"/>
            <w:hideMark/>
          </w:tcPr>
          <w:p w:rsidR="007B4597" w:rsidRPr="00676776" w:rsidRDefault="007B4597" w:rsidP="00543CCD">
            <w:pPr>
              <w:spacing w:after="0" w:line="240" w:lineRule="auto"/>
              <w:jc w:val="center"/>
              <w:rPr>
                <w:rFonts w:ascii="Calibri" w:eastAsia="Times New Roman" w:hAnsi="Calibri" w:cs="Calibri"/>
                <w:color w:val="000000"/>
                <w:lang w:val="fr-CA" w:eastAsia="en-CA"/>
              </w:rPr>
            </w:pPr>
            <w:r w:rsidRPr="00676776">
              <w:rPr>
                <w:rFonts w:ascii="Calibri" w:eastAsia="Times New Roman" w:hAnsi="Calibri" w:cs="Calibri"/>
                <w:color w:val="000000"/>
                <w:lang w:val="fr-CA" w:eastAsia="en-CA"/>
              </w:rPr>
              <w:t>3</w:t>
            </w:r>
            <w:r w:rsidR="00232EB8" w:rsidRPr="00676776">
              <w:rPr>
                <w:rFonts w:ascii="Calibri" w:eastAsia="Times New Roman" w:hAnsi="Calibri" w:cs="Calibri"/>
                <w:color w:val="000000"/>
                <w:lang w:val="fr-CA" w:eastAsia="en-CA"/>
              </w:rPr>
              <w:t> %</w:t>
            </w:r>
          </w:p>
        </w:tc>
        <w:tc>
          <w:tcPr>
            <w:tcW w:w="1420" w:type="dxa"/>
            <w:tcBorders>
              <w:top w:val="nil"/>
              <w:left w:val="nil"/>
              <w:bottom w:val="nil"/>
              <w:right w:val="nil"/>
            </w:tcBorders>
            <w:shd w:val="clear" w:color="000000" w:fill="EBF1DE"/>
            <w:noWrap/>
            <w:vAlign w:val="center"/>
            <w:hideMark/>
          </w:tcPr>
          <w:p w:rsidR="007B4597" w:rsidRPr="00676776" w:rsidRDefault="007B4597" w:rsidP="00543CCD">
            <w:pPr>
              <w:spacing w:after="0" w:line="240" w:lineRule="auto"/>
              <w:jc w:val="center"/>
              <w:rPr>
                <w:rFonts w:ascii="Century Gothic" w:eastAsia="Times New Roman" w:hAnsi="Century Gothic" w:cs="Calibri"/>
                <w:color w:val="000000"/>
                <w:sz w:val="20"/>
                <w:szCs w:val="20"/>
                <w:lang w:val="fr-CA" w:eastAsia="en-CA"/>
              </w:rPr>
            </w:pPr>
            <w:r w:rsidRPr="00676776">
              <w:rPr>
                <w:rFonts w:ascii="Century Gothic" w:eastAsia="Times New Roman" w:hAnsi="Century Gothic" w:cs="Calibri"/>
                <w:color w:val="000000"/>
                <w:sz w:val="20"/>
                <w:szCs w:val="20"/>
                <w:lang w:val="fr-CA" w:eastAsia="en-CA"/>
              </w:rPr>
              <w:t>6</w:t>
            </w:r>
          </w:p>
        </w:tc>
        <w:tc>
          <w:tcPr>
            <w:tcW w:w="1420" w:type="dxa"/>
            <w:tcBorders>
              <w:top w:val="nil"/>
              <w:left w:val="nil"/>
              <w:bottom w:val="nil"/>
              <w:right w:val="nil"/>
            </w:tcBorders>
            <w:shd w:val="clear" w:color="000000" w:fill="EBF1DE"/>
            <w:noWrap/>
            <w:vAlign w:val="center"/>
            <w:hideMark/>
          </w:tcPr>
          <w:p w:rsidR="007B4597" w:rsidRPr="00676776" w:rsidRDefault="007B4597" w:rsidP="00543CCD">
            <w:pPr>
              <w:spacing w:after="0" w:line="240" w:lineRule="auto"/>
              <w:jc w:val="center"/>
              <w:rPr>
                <w:rFonts w:ascii="Century Gothic" w:eastAsia="Times New Roman" w:hAnsi="Century Gothic" w:cs="Calibri"/>
                <w:color w:val="000000"/>
                <w:sz w:val="20"/>
                <w:szCs w:val="20"/>
                <w:lang w:val="fr-CA" w:eastAsia="en-CA"/>
              </w:rPr>
            </w:pPr>
            <w:r w:rsidRPr="00676776">
              <w:rPr>
                <w:rFonts w:ascii="Century Gothic" w:eastAsia="Times New Roman" w:hAnsi="Century Gothic" w:cs="Calibri"/>
                <w:color w:val="000000"/>
                <w:sz w:val="20"/>
                <w:szCs w:val="20"/>
                <w:lang w:val="fr-CA" w:eastAsia="en-CA"/>
              </w:rPr>
              <w:t>12</w:t>
            </w:r>
          </w:p>
        </w:tc>
        <w:tc>
          <w:tcPr>
            <w:tcW w:w="1420" w:type="dxa"/>
            <w:tcBorders>
              <w:top w:val="nil"/>
              <w:left w:val="nil"/>
              <w:bottom w:val="nil"/>
              <w:right w:val="nil"/>
            </w:tcBorders>
            <w:shd w:val="clear" w:color="000000" w:fill="EBF1DE"/>
            <w:noWrap/>
            <w:vAlign w:val="center"/>
            <w:hideMark/>
          </w:tcPr>
          <w:p w:rsidR="007B4597" w:rsidRPr="00676776" w:rsidRDefault="007B4597" w:rsidP="00543CCD">
            <w:pPr>
              <w:spacing w:after="0" w:line="240" w:lineRule="auto"/>
              <w:jc w:val="center"/>
              <w:rPr>
                <w:rFonts w:ascii="Century Gothic" w:eastAsia="Times New Roman" w:hAnsi="Century Gothic" w:cs="Calibri"/>
                <w:color w:val="000000"/>
                <w:sz w:val="20"/>
                <w:szCs w:val="20"/>
                <w:lang w:val="fr-CA" w:eastAsia="en-CA"/>
              </w:rPr>
            </w:pPr>
            <w:r w:rsidRPr="00676776">
              <w:rPr>
                <w:rFonts w:ascii="Century Gothic" w:eastAsia="Times New Roman" w:hAnsi="Century Gothic" w:cs="Calibri"/>
                <w:color w:val="000000"/>
                <w:sz w:val="20"/>
                <w:szCs w:val="20"/>
                <w:lang w:val="fr-CA" w:eastAsia="en-CA"/>
              </w:rPr>
              <w:t>18</w:t>
            </w:r>
          </w:p>
        </w:tc>
        <w:tc>
          <w:tcPr>
            <w:tcW w:w="1420" w:type="dxa"/>
            <w:tcBorders>
              <w:top w:val="nil"/>
              <w:left w:val="nil"/>
              <w:bottom w:val="nil"/>
              <w:right w:val="nil"/>
            </w:tcBorders>
            <w:shd w:val="clear" w:color="auto" w:fill="auto"/>
            <w:noWrap/>
            <w:vAlign w:val="center"/>
            <w:hideMark/>
          </w:tcPr>
          <w:p w:rsidR="007B4597" w:rsidRPr="00676776" w:rsidRDefault="007B4597" w:rsidP="00543CCD">
            <w:pPr>
              <w:spacing w:after="0" w:line="240" w:lineRule="auto"/>
              <w:jc w:val="center"/>
              <w:rPr>
                <w:rFonts w:ascii="Century Gothic" w:eastAsia="Times New Roman" w:hAnsi="Century Gothic" w:cs="Calibri"/>
                <w:color w:val="000000"/>
                <w:sz w:val="20"/>
                <w:szCs w:val="20"/>
                <w:lang w:val="fr-CA" w:eastAsia="en-CA"/>
              </w:rPr>
            </w:pPr>
            <w:r w:rsidRPr="00676776">
              <w:rPr>
                <w:rFonts w:ascii="Century Gothic" w:eastAsia="Times New Roman" w:hAnsi="Century Gothic" w:cs="Calibri"/>
                <w:color w:val="000000"/>
                <w:sz w:val="20"/>
                <w:szCs w:val="20"/>
                <w:lang w:val="fr-CA" w:eastAsia="en-CA"/>
              </w:rPr>
              <w:t>24</w:t>
            </w:r>
          </w:p>
        </w:tc>
      </w:tr>
      <w:tr w:rsidR="007B4597" w:rsidRPr="00676776" w:rsidTr="00543CCD">
        <w:trPr>
          <w:trHeight w:val="555"/>
        </w:trPr>
        <w:tc>
          <w:tcPr>
            <w:tcW w:w="2260" w:type="dxa"/>
            <w:tcBorders>
              <w:top w:val="nil"/>
              <w:left w:val="nil"/>
              <w:bottom w:val="single" w:sz="8" w:space="0" w:color="auto"/>
              <w:right w:val="nil"/>
            </w:tcBorders>
            <w:shd w:val="clear" w:color="auto" w:fill="auto"/>
            <w:vAlign w:val="center"/>
            <w:hideMark/>
          </w:tcPr>
          <w:p w:rsidR="007B4597" w:rsidRPr="00676776" w:rsidRDefault="007B4597" w:rsidP="00543CCD">
            <w:pPr>
              <w:spacing w:after="0" w:line="240" w:lineRule="auto"/>
              <w:rPr>
                <w:rFonts w:ascii="Century Gothic" w:eastAsia="Times New Roman" w:hAnsi="Century Gothic" w:cs="Calibri"/>
                <w:color w:val="000000"/>
                <w:sz w:val="20"/>
                <w:szCs w:val="20"/>
                <w:lang w:val="fr-CA" w:eastAsia="en-CA"/>
              </w:rPr>
            </w:pPr>
            <w:r w:rsidRPr="00676776">
              <w:rPr>
                <w:rFonts w:ascii="Century Gothic" w:eastAsia="Times New Roman" w:hAnsi="Century Gothic" w:cs="Calibri"/>
                <w:color w:val="000000"/>
                <w:sz w:val="20"/>
                <w:szCs w:val="20"/>
                <w:lang w:val="fr-CA" w:eastAsia="en-CA"/>
              </w:rPr>
              <w:t xml:space="preserve">08. </w:t>
            </w:r>
            <w:r w:rsidR="00F3221B" w:rsidRPr="00676776">
              <w:rPr>
                <w:rFonts w:ascii="Century Gothic" w:eastAsia="Times New Roman" w:hAnsi="Century Gothic" w:cs="Calibri"/>
                <w:color w:val="000000"/>
                <w:sz w:val="20"/>
                <w:szCs w:val="20"/>
                <w:lang w:val="fr-CA" w:eastAsia="en-CA"/>
              </w:rPr>
              <w:t>Exercice professionnel</w:t>
            </w:r>
            <w:r w:rsidRPr="00676776">
              <w:rPr>
                <w:rFonts w:ascii="Century Gothic" w:eastAsia="Times New Roman" w:hAnsi="Century Gothic" w:cs="Calibri"/>
                <w:color w:val="000000"/>
                <w:sz w:val="20"/>
                <w:szCs w:val="20"/>
                <w:lang w:val="fr-CA" w:eastAsia="en-CA"/>
              </w:rPr>
              <w:t xml:space="preserve"> </w:t>
            </w:r>
          </w:p>
        </w:tc>
        <w:tc>
          <w:tcPr>
            <w:tcW w:w="1440" w:type="dxa"/>
            <w:tcBorders>
              <w:top w:val="nil"/>
              <w:left w:val="nil"/>
              <w:bottom w:val="single" w:sz="8" w:space="0" w:color="auto"/>
              <w:right w:val="nil"/>
            </w:tcBorders>
            <w:shd w:val="clear" w:color="auto" w:fill="auto"/>
            <w:vAlign w:val="center"/>
            <w:hideMark/>
          </w:tcPr>
          <w:p w:rsidR="007B4597" w:rsidRPr="00676776" w:rsidRDefault="007B4597" w:rsidP="00543CCD">
            <w:pPr>
              <w:spacing w:after="0" w:line="240" w:lineRule="auto"/>
              <w:jc w:val="center"/>
              <w:rPr>
                <w:rFonts w:ascii="Century Gothic" w:eastAsia="Times New Roman" w:hAnsi="Century Gothic" w:cs="Calibri"/>
                <w:color w:val="000000"/>
                <w:sz w:val="20"/>
                <w:szCs w:val="20"/>
                <w:lang w:val="fr-CA" w:eastAsia="en-CA"/>
              </w:rPr>
            </w:pPr>
            <w:r w:rsidRPr="00676776">
              <w:rPr>
                <w:rFonts w:ascii="Century Gothic" w:eastAsia="Times New Roman" w:hAnsi="Century Gothic" w:cs="Calibri"/>
                <w:color w:val="000000"/>
                <w:sz w:val="20"/>
                <w:szCs w:val="20"/>
                <w:lang w:val="fr-CA" w:eastAsia="en-CA"/>
              </w:rPr>
              <w:t>5-7</w:t>
            </w:r>
            <w:r w:rsidR="00232EB8" w:rsidRPr="00676776">
              <w:rPr>
                <w:rFonts w:ascii="Century Gothic" w:eastAsia="Times New Roman" w:hAnsi="Century Gothic" w:cs="Calibri"/>
                <w:color w:val="000000"/>
                <w:sz w:val="20"/>
                <w:szCs w:val="20"/>
                <w:lang w:val="fr-CA" w:eastAsia="en-CA"/>
              </w:rPr>
              <w:t> %</w:t>
            </w:r>
          </w:p>
        </w:tc>
        <w:tc>
          <w:tcPr>
            <w:tcW w:w="1460" w:type="dxa"/>
            <w:tcBorders>
              <w:top w:val="nil"/>
              <w:left w:val="nil"/>
              <w:bottom w:val="single" w:sz="8" w:space="0" w:color="auto"/>
              <w:right w:val="nil"/>
            </w:tcBorders>
            <w:shd w:val="clear" w:color="000000" w:fill="F8A764"/>
            <w:noWrap/>
            <w:vAlign w:val="center"/>
            <w:hideMark/>
          </w:tcPr>
          <w:p w:rsidR="007B4597" w:rsidRPr="00676776" w:rsidRDefault="007B4597" w:rsidP="00543CCD">
            <w:pPr>
              <w:spacing w:after="0" w:line="240" w:lineRule="auto"/>
              <w:jc w:val="center"/>
              <w:rPr>
                <w:rFonts w:ascii="Century Gothic" w:eastAsia="Times New Roman" w:hAnsi="Century Gothic" w:cs="Calibri"/>
                <w:b/>
                <w:bCs/>
                <w:color w:val="000000"/>
                <w:sz w:val="20"/>
                <w:szCs w:val="20"/>
                <w:lang w:val="fr-CA" w:eastAsia="en-CA"/>
              </w:rPr>
            </w:pPr>
            <w:r w:rsidRPr="00676776">
              <w:rPr>
                <w:rFonts w:ascii="Century Gothic" w:eastAsia="Times New Roman" w:hAnsi="Century Gothic" w:cs="Calibri"/>
                <w:b/>
                <w:bCs/>
                <w:color w:val="000000"/>
                <w:sz w:val="20"/>
                <w:szCs w:val="20"/>
                <w:lang w:val="fr-CA" w:eastAsia="en-CA"/>
              </w:rPr>
              <w:t>51</w:t>
            </w:r>
          </w:p>
        </w:tc>
        <w:tc>
          <w:tcPr>
            <w:tcW w:w="1320" w:type="dxa"/>
            <w:tcBorders>
              <w:top w:val="nil"/>
              <w:left w:val="nil"/>
              <w:bottom w:val="single" w:sz="8" w:space="0" w:color="auto"/>
              <w:right w:val="nil"/>
            </w:tcBorders>
            <w:shd w:val="clear" w:color="auto" w:fill="auto"/>
            <w:noWrap/>
            <w:vAlign w:val="center"/>
            <w:hideMark/>
          </w:tcPr>
          <w:p w:rsidR="007B4597" w:rsidRPr="00676776" w:rsidRDefault="007B4597" w:rsidP="00543CCD">
            <w:pPr>
              <w:spacing w:after="0" w:line="240" w:lineRule="auto"/>
              <w:jc w:val="center"/>
              <w:rPr>
                <w:rFonts w:ascii="Calibri" w:eastAsia="Times New Roman" w:hAnsi="Calibri" w:cs="Calibri"/>
                <w:color w:val="000000"/>
                <w:lang w:val="fr-CA" w:eastAsia="en-CA"/>
              </w:rPr>
            </w:pPr>
            <w:r w:rsidRPr="00676776">
              <w:rPr>
                <w:rFonts w:ascii="Calibri" w:eastAsia="Times New Roman" w:hAnsi="Calibri" w:cs="Calibri"/>
                <w:color w:val="000000"/>
                <w:lang w:val="fr-CA" w:eastAsia="en-CA"/>
              </w:rPr>
              <w:t>5</w:t>
            </w:r>
            <w:r w:rsidR="00232EB8" w:rsidRPr="00676776">
              <w:rPr>
                <w:rFonts w:ascii="Calibri" w:eastAsia="Times New Roman" w:hAnsi="Calibri" w:cs="Calibri"/>
                <w:color w:val="000000"/>
                <w:lang w:val="fr-CA" w:eastAsia="en-CA"/>
              </w:rPr>
              <w:t> %</w:t>
            </w:r>
          </w:p>
        </w:tc>
        <w:tc>
          <w:tcPr>
            <w:tcW w:w="1420" w:type="dxa"/>
            <w:tcBorders>
              <w:top w:val="nil"/>
              <w:left w:val="nil"/>
              <w:bottom w:val="single" w:sz="8" w:space="0" w:color="auto"/>
              <w:right w:val="nil"/>
            </w:tcBorders>
            <w:shd w:val="clear" w:color="000000" w:fill="EBF1DE"/>
            <w:noWrap/>
            <w:vAlign w:val="center"/>
            <w:hideMark/>
          </w:tcPr>
          <w:p w:rsidR="007B4597" w:rsidRPr="00676776" w:rsidRDefault="007B4597" w:rsidP="00543CCD">
            <w:pPr>
              <w:spacing w:after="0" w:line="240" w:lineRule="auto"/>
              <w:jc w:val="center"/>
              <w:rPr>
                <w:rFonts w:ascii="Century Gothic" w:eastAsia="Times New Roman" w:hAnsi="Century Gothic" w:cs="Calibri"/>
                <w:color w:val="000000"/>
                <w:sz w:val="20"/>
                <w:szCs w:val="20"/>
                <w:lang w:val="fr-CA" w:eastAsia="en-CA"/>
              </w:rPr>
            </w:pPr>
            <w:r w:rsidRPr="00676776">
              <w:rPr>
                <w:rFonts w:ascii="Century Gothic" w:eastAsia="Times New Roman" w:hAnsi="Century Gothic" w:cs="Calibri"/>
                <w:color w:val="000000"/>
                <w:sz w:val="20"/>
                <w:szCs w:val="20"/>
                <w:lang w:val="fr-CA" w:eastAsia="en-CA"/>
              </w:rPr>
              <w:t>11</w:t>
            </w:r>
          </w:p>
        </w:tc>
        <w:tc>
          <w:tcPr>
            <w:tcW w:w="1420" w:type="dxa"/>
            <w:tcBorders>
              <w:top w:val="nil"/>
              <w:left w:val="nil"/>
              <w:bottom w:val="single" w:sz="8" w:space="0" w:color="auto"/>
              <w:right w:val="nil"/>
            </w:tcBorders>
            <w:shd w:val="clear" w:color="000000" w:fill="EBF1DE"/>
            <w:noWrap/>
            <w:vAlign w:val="center"/>
            <w:hideMark/>
          </w:tcPr>
          <w:p w:rsidR="007B4597" w:rsidRPr="00676776" w:rsidRDefault="007B4597" w:rsidP="00543CCD">
            <w:pPr>
              <w:spacing w:after="0" w:line="240" w:lineRule="auto"/>
              <w:jc w:val="center"/>
              <w:rPr>
                <w:rFonts w:ascii="Century Gothic" w:eastAsia="Times New Roman" w:hAnsi="Century Gothic" w:cs="Calibri"/>
                <w:color w:val="000000"/>
                <w:sz w:val="20"/>
                <w:szCs w:val="20"/>
                <w:lang w:val="fr-CA" w:eastAsia="en-CA"/>
              </w:rPr>
            </w:pPr>
            <w:r w:rsidRPr="00676776">
              <w:rPr>
                <w:rFonts w:ascii="Century Gothic" w:eastAsia="Times New Roman" w:hAnsi="Century Gothic" w:cs="Calibri"/>
                <w:color w:val="000000"/>
                <w:sz w:val="20"/>
                <w:szCs w:val="20"/>
                <w:lang w:val="fr-CA" w:eastAsia="en-CA"/>
              </w:rPr>
              <w:t>22</w:t>
            </w:r>
          </w:p>
        </w:tc>
        <w:tc>
          <w:tcPr>
            <w:tcW w:w="1420" w:type="dxa"/>
            <w:tcBorders>
              <w:top w:val="nil"/>
              <w:left w:val="nil"/>
              <w:bottom w:val="single" w:sz="8" w:space="0" w:color="auto"/>
              <w:right w:val="nil"/>
            </w:tcBorders>
            <w:shd w:val="clear" w:color="000000" w:fill="EBF1DE"/>
            <w:noWrap/>
            <w:vAlign w:val="center"/>
            <w:hideMark/>
          </w:tcPr>
          <w:p w:rsidR="007B4597" w:rsidRPr="00676776" w:rsidRDefault="007B4597" w:rsidP="00543CCD">
            <w:pPr>
              <w:spacing w:after="0" w:line="240" w:lineRule="auto"/>
              <w:jc w:val="center"/>
              <w:rPr>
                <w:rFonts w:ascii="Century Gothic" w:eastAsia="Times New Roman" w:hAnsi="Century Gothic" w:cs="Calibri"/>
                <w:color w:val="000000"/>
                <w:sz w:val="20"/>
                <w:szCs w:val="20"/>
                <w:lang w:val="fr-CA" w:eastAsia="en-CA"/>
              </w:rPr>
            </w:pPr>
            <w:r w:rsidRPr="00676776">
              <w:rPr>
                <w:rFonts w:ascii="Century Gothic" w:eastAsia="Times New Roman" w:hAnsi="Century Gothic" w:cs="Calibri"/>
                <w:color w:val="000000"/>
                <w:sz w:val="20"/>
                <w:szCs w:val="20"/>
                <w:lang w:val="fr-CA" w:eastAsia="en-CA"/>
              </w:rPr>
              <w:t>33</w:t>
            </w:r>
          </w:p>
        </w:tc>
        <w:tc>
          <w:tcPr>
            <w:tcW w:w="1420" w:type="dxa"/>
            <w:tcBorders>
              <w:top w:val="nil"/>
              <w:left w:val="nil"/>
              <w:bottom w:val="single" w:sz="8" w:space="0" w:color="auto"/>
              <w:right w:val="nil"/>
            </w:tcBorders>
            <w:shd w:val="clear" w:color="000000" w:fill="EBF1DE"/>
            <w:noWrap/>
            <w:vAlign w:val="center"/>
            <w:hideMark/>
          </w:tcPr>
          <w:p w:rsidR="007B4597" w:rsidRPr="00676776" w:rsidRDefault="007B4597" w:rsidP="00543CCD">
            <w:pPr>
              <w:spacing w:after="0" w:line="240" w:lineRule="auto"/>
              <w:jc w:val="center"/>
              <w:rPr>
                <w:rFonts w:ascii="Century Gothic" w:eastAsia="Times New Roman" w:hAnsi="Century Gothic" w:cs="Calibri"/>
                <w:color w:val="000000"/>
                <w:sz w:val="20"/>
                <w:szCs w:val="20"/>
                <w:lang w:val="fr-CA" w:eastAsia="en-CA"/>
              </w:rPr>
            </w:pPr>
            <w:r w:rsidRPr="00676776">
              <w:rPr>
                <w:rFonts w:ascii="Century Gothic" w:eastAsia="Times New Roman" w:hAnsi="Century Gothic" w:cs="Calibri"/>
                <w:color w:val="000000"/>
                <w:sz w:val="20"/>
                <w:szCs w:val="20"/>
                <w:lang w:val="fr-CA" w:eastAsia="en-CA"/>
              </w:rPr>
              <w:t>44</w:t>
            </w:r>
          </w:p>
        </w:tc>
      </w:tr>
      <w:tr w:rsidR="007B4597" w:rsidRPr="00676776" w:rsidTr="00543CCD">
        <w:trPr>
          <w:trHeight w:val="390"/>
        </w:trPr>
        <w:tc>
          <w:tcPr>
            <w:tcW w:w="2260" w:type="dxa"/>
            <w:tcBorders>
              <w:top w:val="nil"/>
              <w:left w:val="nil"/>
              <w:bottom w:val="nil"/>
              <w:right w:val="nil"/>
            </w:tcBorders>
            <w:shd w:val="clear" w:color="auto" w:fill="auto"/>
            <w:vAlign w:val="center"/>
            <w:hideMark/>
          </w:tcPr>
          <w:p w:rsidR="007B4597" w:rsidRPr="00676776" w:rsidRDefault="007B4597" w:rsidP="00543CCD">
            <w:pPr>
              <w:spacing w:after="0" w:line="240" w:lineRule="auto"/>
              <w:rPr>
                <w:rFonts w:ascii="Calibri" w:eastAsia="Times New Roman" w:hAnsi="Calibri" w:cs="Calibri"/>
                <w:b/>
                <w:bCs/>
                <w:color w:val="000000"/>
                <w:sz w:val="24"/>
                <w:szCs w:val="24"/>
                <w:lang w:val="fr-CA" w:eastAsia="en-CA"/>
              </w:rPr>
            </w:pPr>
            <w:r w:rsidRPr="00676776">
              <w:rPr>
                <w:rFonts w:ascii="Calibri" w:eastAsia="Times New Roman" w:hAnsi="Calibri" w:cs="Calibri"/>
                <w:b/>
                <w:bCs/>
                <w:color w:val="000000"/>
                <w:sz w:val="24"/>
                <w:szCs w:val="24"/>
                <w:lang w:val="fr-CA" w:eastAsia="en-CA"/>
              </w:rPr>
              <w:t>Total</w:t>
            </w:r>
          </w:p>
        </w:tc>
        <w:tc>
          <w:tcPr>
            <w:tcW w:w="1440" w:type="dxa"/>
            <w:tcBorders>
              <w:top w:val="nil"/>
              <w:left w:val="nil"/>
              <w:bottom w:val="nil"/>
              <w:right w:val="nil"/>
            </w:tcBorders>
            <w:shd w:val="clear" w:color="auto" w:fill="auto"/>
            <w:hideMark/>
          </w:tcPr>
          <w:p w:rsidR="007B4597" w:rsidRPr="00676776" w:rsidRDefault="007B4597" w:rsidP="00543CCD">
            <w:pPr>
              <w:spacing w:after="0" w:line="240" w:lineRule="auto"/>
              <w:rPr>
                <w:rFonts w:ascii="Calibri" w:eastAsia="Times New Roman" w:hAnsi="Calibri" w:cs="Calibri"/>
                <w:b/>
                <w:bCs/>
                <w:color w:val="000000"/>
                <w:sz w:val="24"/>
                <w:szCs w:val="24"/>
                <w:lang w:val="fr-CA" w:eastAsia="en-CA"/>
              </w:rPr>
            </w:pPr>
          </w:p>
        </w:tc>
        <w:tc>
          <w:tcPr>
            <w:tcW w:w="1460" w:type="dxa"/>
            <w:tcBorders>
              <w:top w:val="nil"/>
              <w:left w:val="nil"/>
              <w:bottom w:val="nil"/>
              <w:right w:val="nil"/>
            </w:tcBorders>
            <w:shd w:val="clear" w:color="000000" w:fill="F8A764"/>
            <w:noWrap/>
            <w:vAlign w:val="bottom"/>
            <w:hideMark/>
          </w:tcPr>
          <w:p w:rsidR="007B4597" w:rsidRPr="00676776" w:rsidRDefault="007B4597" w:rsidP="00543CCD">
            <w:pPr>
              <w:spacing w:after="0" w:line="240" w:lineRule="auto"/>
              <w:jc w:val="center"/>
              <w:rPr>
                <w:rFonts w:ascii="Calibri" w:eastAsia="Times New Roman" w:hAnsi="Calibri" w:cs="Calibri"/>
                <w:b/>
                <w:bCs/>
                <w:color w:val="000000"/>
                <w:sz w:val="28"/>
                <w:szCs w:val="28"/>
                <w:lang w:val="fr-CA" w:eastAsia="en-CA"/>
              </w:rPr>
            </w:pPr>
            <w:r w:rsidRPr="00676776">
              <w:rPr>
                <w:rFonts w:ascii="Calibri" w:eastAsia="Times New Roman" w:hAnsi="Calibri" w:cs="Calibri"/>
                <w:b/>
                <w:bCs/>
                <w:color w:val="000000"/>
                <w:sz w:val="28"/>
                <w:szCs w:val="28"/>
                <w:lang w:val="fr-CA" w:eastAsia="en-CA"/>
              </w:rPr>
              <w:t>713</w:t>
            </w:r>
          </w:p>
        </w:tc>
        <w:tc>
          <w:tcPr>
            <w:tcW w:w="1320" w:type="dxa"/>
            <w:tcBorders>
              <w:top w:val="nil"/>
              <w:left w:val="nil"/>
              <w:bottom w:val="nil"/>
              <w:right w:val="nil"/>
            </w:tcBorders>
            <w:shd w:val="clear" w:color="auto" w:fill="auto"/>
            <w:noWrap/>
            <w:vAlign w:val="center"/>
            <w:hideMark/>
          </w:tcPr>
          <w:p w:rsidR="007B4597" w:rsidRPr="00676776" w:rsidRDefault="007B4597" w:rsidP="00543CCD">
            <w:pPr>
              <w:spacing w:after="0" w:line="240" w:lineRule="auto"/>
              <w:jc w:val="center"/>
              <w:rPr>
                <w:rFonts w:ascii="Calibri" w:eastAsia="Times New Roman" w:hAnsi="Calibri" w:cs="Calibri"/>
                <w:b/>
                <w:bCs/>
                <w:color w:val="000000"/>
                <w:sz w:val="24"/>
                <w:szCs w:val="24"/>
                <w:lang w:val="fr-CA" w:eastAsia="en-CA"/>
              </w:rPr>
            </w:pPr>
            <w:r w:rsidRPr="00676776">
              <w:rPr>
                <w:rFonts w:ascii="Calibri" w:eastAsia="Times New Roman" w:hAnsi="Calibri" w:cs="Calibri"/>
                <w:b/>
                <w:bCs/>
                <w:color w:val="000000"/>
                <w:sz w:val="24"/>
                <w:szCs w:val="24"/>
                <w:lang w:val="fr-CA" w:eastAsia="en-CA"/>
              </w:rPr>
              <w:t>100</w:t>
            </w:r>
            <w:r w:rsidR="00232EB8" w:rsidRPr="00676776">
              <w:rPr>
                <w:rFonts w:ascii="Calibri" w:eastAsia="Times New Roman" w:hAnsi="Calibri" w:cs="Calibri"/>
                <w:b/>
                <w:bCs/>
                <w:color w:val="000000"/>
                <w:sz w:val="24"/>
                <w:szCs w:val="24"/>
                <w:lang w:val="fr-CA" w:eastAsia="en-CA"/>
              </w:rPr>
              <w:t> %</w:t>
            </w:r>
          </w:p>
        </w:tc>
        <w:tc>
          <w:tcPr>
            <w:tcW w:w="1420" w:type="dxa"/>
            <w:tcBorders>
              <w:top w:val="nil"/>
              <w:left w:val="nil"/>
              <w:bottom w:val="nil"/>
              <w:right w:val="nil"/>
            </w:tcBorders>
            <w:shd w:val="clear" w:color="auto" w:fill="auto"/>
            <w:noWrap/>
            <w:vAlign w:val="center"/>
            <w:hideMark/>
          </w:tcPr>
          <w:p w:rsidR="007B4597" w:rsidRPr="00676776" w:rsidRDefault="007B4597" w:rsidP="00543CCD">
            <w:pPr>
              <w:spacing w:after="0" w:line="240" w:lineRule="auto"/>
              <w:jc w:val="center"/>
              <w:rPr>
                <w:rFonts w:ascii="Calibri" w:eastAsia="Times New Roman" w:hAnsi="Calibri" w:cs="Calibri"/>
                <w:b/>
                <w:bCs/>
                <w:color w:val="000000"/>
                <w:lang w:val="fr-CA" w:eastAsia="en-CA"/>
              </w:rPr>
            </w:pPr>
            <w:r w:rsidRPr="00676776">
              <w:rPr>
                <w:rFonts w:ascii="Calibri" w:eastAsia="Times New Roman" w:hAnsi="Calibri" w:cs="Calibri"/>
                <w:b/>
                <w:bCs/>
                <w:color w:val="000000"/>
                <w:lang w:val="fr-CA" w:eastAsia="en-CA"/>
              </w:rPr>
              <w:t>210</w:t>
            </w:r>
          </w:p>
        </w:tc>
        <w:tc>
          <w:tcPr>
            <w:tcW w:w="1420" w:type="dxa"/>
            <w:tcBorders>
              <w:top w:val="nil"/>
              <w:left w:val="nil"/>
              <w:bottom w:val="nil"/>
              <w:right w:val="nil"/>
            </w:tcBorders>
            <w:shd w:val="clear" w:color="auto" w:fill="auto"/>
            <w:noWrap/>
            <w:vAlign w:val="center"/>
            <w:hideMark/>
          </w:tcPr>
          <w:p w:rsidR="007B4597" w:rsidRPr="00676776" w:rsidRDefault="007B4597" w:rsidP="00543CCD">
            <w:pPr>
              <w:spacing w:after="0" w:line="240" w:lineRule="auto"/>
              <w:jc w:val="center"/>
              <w:rPr>
                <w:rFonts w:ascii="Calibri" w:eastAsia="Times New Roman" w:hAnsi="Calibri" w:cs="Calibri"/>
                <w:b/>
                <w:bCs/>
                <w:color w:val="000000"/>
                <w:lang w:val="fr-CA" w:eastAsia="en-CA"/>
              </w:rPr>
            </w:pPr>
            <w:r w:rsidRPr="00676776">
              <w:rPr>
                <w:rFonts w:ascii="Calibri" w:eastAsia="Times New Roman" w:hAnsi="Calibri" w:cs="Calibri"/>
                <w:b/>
                <w:bCs/>
                <w:color w:val="000000"/>
                <w:lang w:val="fr-CA" w:eastAsia="en-CA"/>
              </w:rPr>
              <w:t>420</w:t>
            </w:r>
          </w:p>
        </w:tc>
        <w:tc>
          <w:tcPr>
            <w:tcW w:w="1420" w:type="dxa"/>
            <w:tcBorders>
              <w:top w:val="nil"/>
              <w:left w:val="nil"/>
              <w:bottom w:val="nil"/>
              <w:right w:val="nil"/>
            </w:tcBorders>
            <w:shd w:val="clear" w:color="auto" w:fill="auto"/>
            <w:noWrap/>
            <w:vAlign w:val="center"/>
            <w:hideMark/>
          </w:tcPr>
          <w:p w:rsidR="007B4597" w:rsidRPr="00676776" w:rsidRDefault="007B4597" w:rsidP="00543CCD">
            <w:pPr>
              <w:spacing w:after="0" w:line="240" w:lineRule="auto"/>
              <w:jc w:val="center"/>
              <w:rPr>
                <w:rFonts w:ascii="Calibri" w:eastAsia="Times New Roman" w:hAnsi="Calibri" w:cs="Calibri"/>
                <w:b/>
                <w:bCs/>
                <w:color w:val="000000"/>
                <w:lang w:val="fr-CA" w:eastAsia="en-CA"/>
              </w:rPr>
            </w:pPr>
            <w:r w:rsidRPr="00676776">
              <w:rPr>
                <w:rFonts w:ascii="Calibri" w:eastAsia="Times New Roman" w:hAnsi="Calibri" w:cs="Calibri"/>
                <w:b/>
                <w:bCs/>
                <w:color w:val="000000"/>
                <w:lang w:val="fr-CA" w:eastAsia="en-CA"/>
              </w:rPr>
              <w:t>630</w:t>
            </w:r>
          </w:p>
        </w:tc>
        <w:tc>
          <w:tcPr>
            <w:tcW w:w="1420" w:type="dxa"/>
            <w:tcBorders>
              <w:top w:val="nil"/>
              <w:left w:val="nil"/>
              <w:bottom w:val="nil"/>
              <w:right w:val="nil"/>
            </w:tcBorders>
            <w:shd w:val="clear" w:color="auto" w:fill="auto"/>
            <w:noWrap/>
            <w:vAlign w:val="center"/>
            <w:hideMark/>
          </w:tcPr>
          <w:p w:rsidR="007B4597" w:rsidRPr="00676776" w:rsidRDefault="007B4597" w:rsidP="00543CCD">
            <w:pPr>
              <w:spacing w:after="0" w:line="240" w:lineRule="auto"/>
              <w:jc w:val="center"/>
              <w:rPr>
                <w:rFonts w:ascii="Calibri" w:eastAsia="Times New Roman" w:hAnsi="Calibri" w:cs="Calibri"/>
                <w:b/>
                <w:bCs/>
                <w:color w:val="000000"/>
                <w:lang w:val="fr-CA" w:eastAsia="en-CA"/>
              </w:rPr>
            </w:pPr>
            <w:r w:rsidRPr="00676776">
              <w:rPr>
                <w:rFonts w:ascii="Calibri" w:eastAsia="Times New Roman" w:hAnsi="Calibri" w:cs="Calibri"/>
                <w:b/>
                <w:bCs/>
                <w:color w:val="000000"/>
                <w:lang w:val="fr-CA" w:eastAsia="en-CA"/>
              </w:rPr>
              <w:t>840</w:t>
            </w:r>
          </w:p>
        </w:tc>
      </w:tr>
    </w:tbl>
    <w:p w:rsidR="007B4597" w:rsidRPr="00676776" w:rsidRDefault="00F56A95" w:rsidP="00F56A95">
      <w:pPr>
        <w:tabs>
          <w:tab w:val="left" w:pos="1800"/>
        </w:tabs>
        <w:rPr>
          <w:lang w:val="fr-CA"/>
        </w:rPr>
      </w:pPr>
      <w:r w:rsidRPr="00676776">
        <w:rPr>
          <w:lang w:val="fr-CA"/>
        </w:rPr>
        <w:tab/>
      </w:r>
    </w:p>
    <w:p w:rsidR="00F56A95" w:rsidRPr="00676776" w:rsidRDefault="00543CCD" w:rsidP="00F56A95">
      <w:pPr>
        <w:rPr>
          <w:lang w:val="fr-CA"/>
        </w:rPr>
        <w:sectPr w:rsidR="00F56A95" w:rsidRPr="00676776" w:rsidSect="00F56A95">
          <w:pgSz w:w="15840" w:h="12240" w:orient="landscape"/>
          <w:pgMar w:top="1440" w:right="1440" w:bottom="1440" w:left="1440" w:header="709" w:footer="709" w:gutter="0"/>
          <w:cols w:space="708"/>
          <w:docGrid w:linePitch="360"/>
        </w:sectPr>
      </w:pPr>
      <w:r w:rsidRPr="00676776">
        <w:rPr>
          <w:lang w:val="fr-CA"/>
        </w:rPr>
        <w:br w:type="page"/>
      </w:r>
    </w:p>
    <w:p w:rsidR="00F56A95" w:rsidRPr="00676776" w:rsidRDefault="00CA6349" w:rsidP="00F56A95">
      <w:pPr>
        <w:pStyle w:val="Heading2"/>
        <w:rPr>
          <w:lang w:val="fr-CA"/>
        </w:rPr>
      </w:pPr>
      <w:bookmarkStart w:id="19" w:name="_Toc20899021"/>
      <w:r w:rsidRPr="00676776">
        <w:rPr>
          <w:lang w:val="fr-CA"/>
        </w:rPr>
        <w:t>Annexe C : Autorisation du conseil d’éthique de la recherche de la SCSLM</w:t>
      </w:r>
      <w:bookmarkEnd w:id="19"/>
    </w:p>
    <w:p w:rsidR="00F56A95" w:rsidRPr="00676776" w:rsidRDefault="00F56A95" w:rsidP="00F56A95">
      <w:pPr>
        <w:rPr>
          <w:lang w:val="fr-CA"/>
        </w:rPr>
      </w:pPr>
      <w:r w:rsidRPr="00676776">
        <w:rPr>
          <w:noProof/>
          <w:lang w:val="en-US"/>
        </w:rPr>
        <w:drawing>
          <wp:inline distT="0" distB="0" distL="0" distR="0" wp14:anchorId="57FA15BC" wp14:editId="3020B2AD">
            <wp:extent cx="5610225" cy="59817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0225" cy="5981700"/>
                    </a:xfrm>
                    <a:prstGeom prst="rect">
                      <a:avLst/>
                    </a:prstGeom>
                    <a:noFill/>
                    <a:ln>
                      <a:noFill/>
                    </a:ln>
                  </pic:spPr>
                </pic:pic>
              </a:graphicData>
            </a:graphic>
          </wp:inline>
        </w:drawing>
      </w:r>
    </w:p>
    <w:p w:rsidR="00F56A95" w:rsidRPr="00676776" w:rsidRDefault="00F56A95">
      <w:pPr>
        <w:rPr>
          <w:lang w:val="fr-CA"/>
        </w:rPr>
      </w:pPr>
      <w:r w:rsidRPr="00676776">
        <w:rPr>
          <w:lang w:val="fr-CA"/>
        </w:rPr>
        <w:br w:type="page"/>
      </w:r>
    </w:p>
    <w:p w:rsidR="00543CCD" w:rsidRPr="00676776" w:rsidRDefault="00954101" w:rsidP="00F56A95">
      <w:pPr>
        <w:pStyle w:val="Heading2"/>
        <w:rPr>
          <w:lang w:val="fr-CA"/>
        </w:rPr>
      </w:pPr>
      <w:bookmarkStart w:id="20" w:name="_Toc20899022"/>
      <w:r w:rsidRPr="00676776">
        <w:rPr>
          <w:lang w:val="fr-CA"/>
        </w:rPr>
        <w:t xml:space="preserve">Annexe D : Modèle de </w:t>
      </w:r>
      <w:r w:rsidR="00D91D12" w:rsidRPr="00676776">
        <w:rPr>
          <w:lang w:val="fr-CA"/>
        </w:rPr>
        <w:t>rapport</w:t>
      </w:r>
      <w:r w:rsidRPr="00676776">
        <w:rPr>
          <w:lang w:val="fr-CA"/>
        </w:rPr>
        <w:t xml:space="preserve"> numérique</w:t>
      </w:r>
      <w:bookmarkEnd w:id="20"/>
    </w:p>
    <w:p w:rsidR="00F56A95" w:rsidRPr="00676776" w:rsidRDefault="00F56A95" w:rsidP="00F56A95">
      <w:pPr>
        <w:rPr>
          <w:lang w:val="fr-CA"/>
        </w:rPr>
      </w:pPr>
    </w:p>
    <w:tbl>
      <w:tblPr>
        <w:tblW w:w="0" w:type="auto"/>
        <w:tblInd w:w="-10" w:type="dxa"/>
        <w:tblCellMar>
          <w:left w:w="0" w:type="dxa"/>
          <w:right w:w="0" w:type="dxa"/>
        </w:tblCellMar>
        <w:tblLook w:val="04A0" w:firstRow="1" w:lastRow="0" w:firstColumn="1" w:lastColumn="0" w:noHBand="0" w:noVBand="1"/>
      </w:tblPr>
      <w:tblGrid>
        <w:gridCol w:w="5448"/>
        <w:gridCol w:w="1965"/>
        <w:gridCol w:w="1937"/>
      </w:tblGrid>
      <w:tr w:rsidR="00543CCD" w:rsidRPr="00676776" w:rsidTr="00DD1C94">
        <w:trPr>
          <w:trHeight w:val="689"/>
        </w:trPr>
        <w:tc>
          <w:tcPr>
            <w:tcW w:w="56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3CCD" w:rsidRPr="00676776" w:rsidRDefault="00D91D12" w:rsidP="00543CCD">
            <w:pPr>
              <w:jc w:val="center"/>
              <w:rPr>
                <w:b/>
                <w:bCs/>
                <w:sz w:val="24"/>
                <w:szCs w:val="24"/>
                <w:lang w:val="fr-CA"/>
              </w:rPr>
            </w:pPr>
            <w:r w:rsidRPr="00676776">
              <w:rPr>
                <w:b/>
                <w:bCs/>
                <w:lang w:val="fr-CA"/>
              </w:rPr>
              <w:t>Mesure de performance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3CCD" w:rsidRPr="00676776" w:rsidRDefault="00D91D12" w:rsidP="00543CCD">
            <w:pPr>
              <w:jc w:val="center"/>
              <w:rPr>
                <w:b/>
                <w:bCs/>
                <w:lang w:val="fr-CA"/>
              </w:rPr>
            </w:pPr>
            <w:r w:rsidRPr="00676776">
              <w:rPr>
                <w:b/>
                <w:bCs/>
                <w:lang w:val="fr-CA"/>
              </w:rPr>
              <w:t>Cible</w:t>
            </w:r>
          </w:p>
          <w:p w:rsidR="00543CCD" w:rsidRPr="00676776" w:rsidRDefault="00543CCD" w:rsidP="00543CCD">
            <w:pPr>
              <w:jc w:val="center"/>
              <w:rPr>
                <w:b/>
                <w:bCs/>
                <w:sz w:val="24"/>
                <w:szCs w:val="24"/>
                <w:lang w:val="fr-CA"/>
              </w:rPr>
            </w:pPr>
          </w:p>
        </w:tc>
        <w:tc>
          <w:tcPr>
            <w:tcW w:w="19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3CCD" w:rsidRPr="00676776" w:rsidRDefault="00D91D12" w:rsidP="00543CCD">
            <w:pPr>
              <w:jc w:val="center"/>
              <w:rPr>
                <w:b/>
                <w:bCs/>
                <w:lang w:val="fr-CA"/>
              </w:rPr>
            </w:pPr>
            <w:r w:rsidRPr="00676776">
              <w:rPr>
                <w:b/>
                <w:bCs/>
                <w:lang w:val="fr-CA"/>
              </w:rPr>
              <w:t>Résultats totaux</w:t>
            </w:r>
          </w:p>
          <w:p w:rsidR="00543CCD" w:rsidRPr="00676776" w:rsidRDefault="00543CCD" w:rsidP="00543CCD">
            <w:pPr>
              <w:jc w:val="center"/>
              <w:rPr>
                <w:b/>
                <w:bCs/>
                <w:sz w:val="24"/>
                <w:szCs w:val="24"/>
                <w:lang w:val="fr-CA"/>
              </w:rPr>
            </w:pPr>
          </w:p>
        </w:tc>
      </w:tr>
      <w:tr w:rsidR="00543CCD" w:rsidRPr="00676776" w:rsidTr="00DD1C94">
        <w:trPr>
          <w:trHeight w:val="310"/>
        </w:trPr>
        <w:tc>
          <w:tcPr>
            <w:tcW w:w="5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CCD" w:rsidRPr="00676776" w:rsidRDefault="00E41105" w:rsidP="00543CCD">
            <w:pPr>
              <w:rPr>
                <w:sz w:val="24"/>
                <w:szCs w:val="24"/>
                <w:lang w:val="fr-CA"/>
              </w:rPr>
            </w:pPr>
            <w:r w:rsidRPr="00676776">
              <w:rPr>
                <w:lang w:val="fr-CA"/>
              </w:rPr>
              <w:t>Nombre de tests de pratique à élaborer</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43CCD" w:rsidRPr="00676776" w:rsidRDefault="00543CCD" w:rsidP="00543CCD">
            <w:pPr>
              <w:jc w:val="center"/>
              <w:rPr>
                <w:sz w:val="24"/>
                <w:szCs w:val="24"/>
                <w:lang w:val="fr-CA"/>
              </w:rPr>
            </w:pPr>
            <w:r w:rsidRPr="00676776">
              <w:rPr>
                <w:sz w:val="24"/>
                <w:szCs w:val="24"/>
                <w:lang w:val="fr-CA"/>
              </w:rPr>
              <w:t>3</w:t>
            </w:r>
          </w:p>
        </w:tc>
        <w:tc>
          <w:tcPr>
            <w:tcW w:w="19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43CCD" w:rsidRPr="00676776" w:rsidRDefault="00543CCD" w:rsidP="00543CCD">
            <w:pPr>
              <w:jc w:val="center"/>
              <w:rPr>
                <w:sz w:val="24"/>
                <w:szCs w:val="24"/>
                <w:lang w:val="fr-CA"/>
              </w:rPr>
            </w:pPr>
            <w:r w:rsidRPr="00676776">
              <w:rPr>
                <w:sz w:val="24"/>
                <w:szCs w:val="24"/>
                <w:lang w:val="fr-CA"/>
              </w:rPr>
              <w:t>4</w:t>
            </w:r>
          </w:p>
        </w:tc>
      </w:tr>
      <w:tr w:rsidR="00543CCD" w:rsidRPr="00676776" w:rsidTr="00DD1C94">
        <w:trPr>
          <w:trHeight w:val="310"/>
        </w:trPr>
        <w:tc>
          <w:tcPr>
            <w:tcW w:w="56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3CCD" w:rsidRPr="00676776" w:rsidRDefault="00E41105" w:rsidP="00543CCD">
            <w:pPr>
              <w:rPr>
                <w:lang w:val="fr-CA"/>
              </w:rPr>
            </w:pPr>
            <w:r w:rsidRPr="00676776">
              <w:rPr>
                <w:lang w:val="fr-CA"/>
              </w:rPr>
              <w:t>Nombre de questions de test à élaborer</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43CCD" w:rsidRPr="00676776" w:rsidRDefault="00543CCD" w:rsidP="00543CCD">
            <w:pPr>
              <w:jc w:val="center"/>
              <w:rPr>
                <w:sz w:val="24"/>
                <w:szCs w:val="24"/>
                <w:lang w:val="fr-CA"/>
              </w:rPr>
            </w:pPr>
            <w:r w:rsidRPr="00676776">
              <w:rPr>
                <w:sz w:val="24"/>
                <w:szCs w:val="24"/>
                <w:lang w:val="fr-CA"/>
              </w:rPr>
              <w:t>600</w:t>
            </w:r>
          </w:p>
        </w:tc>
        <w:tc>
          <w:tcPr>
            <w:tcW w:w="19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43CCD" w:rsidRPr="00676776" w:rsidRDefault="00543CCD" w:rsidP="00543CCD">
            <w:pPr>
              <w:jc w:val="center"/>
              <w:rPr>
                <w:sz w:val="24"/>
                <w:szCs w:val="24"/>
                <w:lang w:val="fr-CA"/>
              </w:rPr>
            </w:pPr>
            <w:r w:rsidRPr="00676776">
              <w:rPr>
                <w:sz w:val="24"/>
                <w:szCs w:val="24"/>
                <w:lang w:val="fr-CA"/>
              </w:rPr>
              <w:t>840</w:t>
            </w:r>
          </w:p>
        </w:tc>
      </w:tr>
      <w:tr w:rsidR="00543CCD" w:rsidRPr="00676776" w:rsidTr="00DD1C94">
        <w:trPr>
          <w:trHeight w:val="310"/>
        </w:trPr>
        <w:tc>
          <w:tcPr>
            <w:tcW w:w="56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3CCD" w:rsidRPr="00676776" w:rsidRDefault="00E41105" w:rsidP="004B0F90">
            <w:pPr>
              <w:rPr>
                <w:lang w:val="fr-CA"/>
              </w:rPr>
            </w:pPr>
            <w:r w:rsidRPr="00676776">
              <w:rPr>
                <w:lang w:val="fr-CA"/>
              </w:rPr>
              <w:t>Nombre de TLMFE qui participeront à la phase pilote</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43CCD" w:rsidRPr="00676776" w:rsidRDefault="00543CCD" w:rsidP="00543CCD">
            <w:pPr>
              <w:jc w:val="center"/>
              <w:rPr>
                <w:sz w:val="24"/>
                <w:szCs w:val="24"/>
                <w:lang w:val="fr-CA"/>
              </w:rPr>
            </w:pPr>
            <w:r w:rsidRPr="00676776">
              <w:rPr>
                <w:sz w:val="24"/>
                <w:szCs w:val="24"/>
                <w:lang w:val="fr-CA"/>
              </w:rPr>
              <w:t>75</w:t>
            </w:r>
          </w:p>
        </w:tc>
        <w:tc>
          <w:tcPr>
            <w:tcW w:w="19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43CCD" w:rsidRPr="00676776" w:rsidRDefault="00833E77" w:rsidP="00543CCD">
            <w:pPr>
              <w:jc w:val="center"/>
              <w:rPr>
                <w:sz w:val="24"/>
                <w:szCs w:val="24"/>
                <w:lang w:val="fr-CA"/>
              </w:rPr>
            </w:pPr>
            <w:r w:rsidRPr="00676776">
              <w:rPr>
                <w:sz w:val="24"/>
                <w:szCs w:val="24"/>
                <w:lang w:val="fr-CA"/>
              </w:rPr>
              <w:t>115</w:t>
            </w:r>
          </w:p>
        </w:tc>
      </w:tr>
      <w:tr w:rsidR="00E41105" w:rsidRPr="00676776" w:rsidTr="00DD1C94">
        <w:trPr>
          <w:trHeight w:val="310"/>
        </w:trPr>
        <w:tc>
          <w:tcPr>
            <w:tcW w:w="5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105" w:rsidRPr="00676776" w:rsidRDefault="00E41105" w:rsidP="004B0F90">
            <w:pPr>
              <w:rPr>
                <w:sz w:val="24"/>
                <w:szCs w:val="24"/>
                <w:lang w:val="fr-CA"/>
              </w:rPr>
            </w:pPr>
            <w:r w:rsidRPr="00676776">
              <w:rPr>
                <w:lang w:val="fr-CA"/>
              </w:rPr>
              <w:t>Nombre de TLMFE qui participeront à la phase pilote et obtiendront par la suite leur permis d’exercice</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1105" w:rsidRPr="00676776" w:rsidRDefault="00E41105" w:rsidP="00543CCD">
            <w:pPr>
              <w:jc w:val="center"/>
              <w:rPr>
                <w:sz w:val="24"/>
                <w:szCs w:val="24"/>
                <w:lang w:val="fr-CA"/>
              </w:rPr>
            </w:pPr>
            <w:r w:rsidRPr="00676776">
              <w:rPr>
                <w:sz w:val="24"/>
                <w:szCs w:val="24"/>
                <w:lang w:val="fr-CA"/>
              </w:rPr>
              <w:t>34</w:t>
            </w:r>
          </w:p>
        </w:tc>
        <w:tc>
          <w:tcPr>
            <w:tcW w:w="19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41105" w:rsidRPr="00676776" w:rsidRDefault="00E41105" w:rsidP="00543CCD">
            <w:pPr>
              <w:jc w:val="center"/>
              <w:rPr>
                <w:sz w:val="24"/>
                <w:szCs w:val="24"/>
                <w:lang w:val="fr-CA"/>
              </w:rPr>
            </w:pPr>
            <w:r w:rsidRPr="00676776">
              <w:rPr>
                <w:sz w:val="24"/>
                <w:szCs w:val="24"/>
                <w:lang w:val="fr-CA"/>
              </w:rPr>
              <w:t>37</w:t>
            </w:r>
          </w:p>
        </w:tc>
      </w:tr>
      <w:tr w:rsidR="00E41105" w:rsidRPr="00676776" w:rsidTr="00DD1C94">
        <w:trPr>
          <w:trHeight w:val="310"/>
        </w:trPr>
        <w:tc>
          <w:tcPr>
            <w:tcW w:w="5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105" w:rsidRPr="00676776" w:rsidRDefault="00E41105" w:rsidP="004B0F90">
            <w:pPr>
              <w:rPr>
                <w:sz w:val="24"/>
                <w:szCs w:val="24"/>
                <w:lang w:val="fr-CA"/>
              </w:rPr>
            </w:pPr>
            <w:r w:rsidRPr="00676776">
              <w:rPr>
                <w:lang w:val="fr-CA"/>
              </w:rPr>
              <w:t>Nombre de TLMFE qui participeront à la phase pilote et se procureront par la suite un emploi</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41105" w:rsidRPr="00676776" w:rsidRDefault="00E41105" w:rsidP="00543CCD">
            <w:pPr>
              <w:jc w:val="center"/>
              <w:rPr>
                <w:sz w:val="24"/>
                <w:szCs w:val="24"/>
                <w:lang w:val="fr-CA"/>
              </w:rPr>
            </w:pPr>
            <w:r w:rsidRPr="00676776">
              <w:rPr>
                <w:sz w:val="24"/>
                <w:szCs w:val="24"/>
                <w:lang w:val="fr-CA"/>
              </w:rPr>
              <w:t>32</w:t>
            </w:r>
          </w:p>
        </w:tc>
        <w:tc>
          <w:tcPr>
            <w:tcW w:w="19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41105" w:rsidRPr="00676776" w:rsidRDefault="00DD1C94" w:rsidP="00543CCD">
            <w:pPr>
              <w:jc w:val="center"/>
              <w:rPr>
                <w:sz w:val="24"/>
                <w:szCs w:val="24"/>
                <w:lang w:val="fr-CA"/>
              </w:rPr>
            </w:pPr>
            <w:r w:rsidRPr="00676776">
              <w:rPr>
                <w:sz w:val="24"/>
                <w:szCs w:val="24"/>
                <w:lang w:val="fr-CA"/>
              </w:rPr>
              <w:t>s.o.</w:t>
            </w:r>
          </w:p>
        </w:tc>
      </w:tr>
      <w:tr w:rsidR="00543CCD" w:rsidRPr="00676776" w:rsidTr="00DD1C94">
        <w:trPr>
          <w:trHeight w:val="621"/>
        </w:trPr>
        <w:tc>
          <w:tcPr>
            <w:tcW w:w="5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CCD" w:rsidRPr="00676776" w:rsidRDefault="00DD1C94" w:rsidP="00543CCD">
            <w:pPr>
              <w:rPr>
                <w:lang w:val="fr-CA"/>
              </w:rPr>
            </w:pPr>
            <w:r w:rsidRPr="00676776">
              <w:rPr>
                <w:lang w:val="fr-CA"/>
              </w:rPr>
              <w:t>Nombre total de TLMFE qui profiteront du projet de façon continue</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43CCD" w:rsidRPr="00676776" w:rsidRDefault="00543CCD" w:rsidP="00DD1C94">
            <w:pPr>
              <w:jc w:val="center"/>
              <w:rPr>
                <w:sz w:val="24"/>
                <w:szCs w:val="24"/>
                <w:lang w:val="fr-CA"/>
              </w:rPr>
            </w:pPr>
            <w:r w:rsidRPr="00676776">
              <w:rPr>
                <w:sz w:val="24"/>
                <w:szCs w:val="24"/>
                <w:lang w:val="fr-CA"/>
              </w:rPr>
              <w:t xml:space="preserve">150 </w:t>
            </w:r>
            <w:r w:rsidR="00DD1C94" w:rsidRPr="00676776">
              <w:rPr>
                <w:sz w:val="24"/>
                <w:szCs w:val="24"/>
                <w:lang w:val="fr-CA"/>
              </w:rPr>
              <w:t>annuellement</w:t>
            </w:r>
          </w:p>
        </w:tc>
        <w:tc>
          <w:tcPr>
            <w:tcW w:w="19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43CCD" w:rsidRPr="00676776" w:rsidRDefault="003107B0" w:rsidP="00543CCD">
            <w:pPr>
              <w:jc w:val="center"/>
              <w:rPr>
                <w:sz w:val="24"/>
                <w:szCs w:val="24"/>
                <w:lang w:val="fr-CA"/>
              </w:rPr>
            </w:pPr>
            <w:r w:rsidRPr="00676776">
              <w:rPr>
                <w:sz w:val="24"/>
                <w:szCs w:val="24"/>
                <w:lang w:val="fr-CA"/>
              </w:rPr>
              <w:t xml:space="preserve">165 </w:t>
            </w:r>
            <w:r w:rsidR="00DD1C94" w:rsidRPr="00676776">
              <w:rPr>
                <w:sz w:val="24"/>
                <w:szCs w:val="24"/>
                <w:lang w:val="fr-CA"/>
              </w:rPr>
              <w:t>annuellement</w:t>
            </w:r>
          </w:p>
        </w:tc>
      </w:tr>
    </w:tbl>
    <w:p w:rsidR="00BA7B92" w:rsidRPr="00676776" w:rsidRDefault="00BA7B92">
      <w:pPr>
        <w:rPr>
          <w:lang w:val="fr-CA"/>
        </w:rPr>
      </w:pPr>
    </w:p>
    <w:sectPr w:rsidR="00BA7B92" w:rsidRPr="00676776" w:rsidSect="00F56A95">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879" w:rsidRDefault="00354879" w:rsidP="009E148F">
      <w:pPr>
        <w:spacing w:after="0" w:line="240" w:lineRule="auto"/>
      </w:pPr>
      <w:r>
        <w:separator/>
      </w:r>
    </w:p>
  </w:endnote>
  <w:endnote w:type="continuationSeparator" w:id="0">
    <w:p w:rsidR="00354879" w:rsidRDefault="00354879" w:rsidP="009E1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122216"/>
      <w:docPartObj>
        <w:docPartGallery w:val="Page Numbers (Bottom of Page)"/>
        <w:docPartUnique/>
      </w:docPartObj>
    </w:sdtPr>
    <w:sdtEndPr>
      <w:rPr>
        <w:color w:val="7F7F7F" w:themeColor="background1" w:themeShade="7F"/>
        <w:spacing w:val="60"/>
        <w:sz w:val="18"/>
        <w:szCs w:val="18"/>
      </w:rPr>
    </w:sdtEndPr>
    <w:sdtContent>
      <w:p w:rsidR="003E6F27" w:rsidRPr="003E2CCC" w:rsidRDefault="003E6F27">
        <w:pPr>
          <w:pStyle w:val="Footer"/>
          <w:pBdr>
            <w:top w:val="single" w:sz="4" w:space="1" w:color="D9D9D9" w:themeColor="background1" w:themeShade="D9"/>
          </w:pBdr>
          <w:jc w:val="right"/>
          <w:rPr>
            <w:sz w:val="18"/>
            <w:szCs w:val="18"/>
            <w:lang w:val="fr-CA"/>
          </w:rPr>
        </w:pPr>
        <w:r w:rsidRPr="007007CE">
          <w:rPr>
            <w:sz w:val="18"/>
            <w:szCs w:val="18"/>
          </w:rPr>
          <w:fldChar w:fldCharType="begin"/>
        </w:r>
        <w:r w:rsidRPr="003E2CCC">
          <w:rPr>
            <w:sz w:val="18"/>
            <w:szCs w:val="18"/>
            <w:lang w:val="fr-CA"/>
          </w:rPr>
          <w:instrText xml:space="preserve"> PAGE   \* MERGEFORMAT </w:instrText>
        </w:r>
        <w:r w:rsidRPr="007007CE">
          <w:rPr>
            <w:sz w:val="18"/>
            <w:szCs w:val="18"/>
          </w:rPr>
          <w:fldChar w:fldCharType="separate"/>
        </w:r>
        <w:r w:rsidR="00335322">
          <w:rPr>
            <w:noProof/>
            <w:sz w:val="18"/>
            <w:szCs w:val="18"/>
            <w:lang w:val="fr-CA"/>
          </w:rPr>
          <w:t>1</w:t>
        </w:r>
        <w:r w:rsidRPr="007007CE">
          <w:rPr>
            <w:noProof/>
            <w:sz w:val="18"/>
            <w:szCs w:val="18"/>
          </w:rPr>
          <w:fldChar w:fldCharType="end"/>
        </w:r>
        <w:r w:rsidRPr="003E2CCC">
          <w:rPr>
            <w:sz w:val="18"/>
            <w:szCs w:val="18"/>
            <w:lang w:val="fr-CA"/>
          </w:rPr>
          <w:t xml:space="preserve"> | </w:t>
        </w:r>
        <w:r w:rsidRPr="003E2CCC">
          <w:rPr>
            <w:color w:val="7F7F7F" w:themeColor="background1" w:themeShade="7F"/>
            <w:spacing w:val="60"/>
            <w:sz w:val="18"/>
            <w:szCs w:val="18"/>
            <w:lang w:val="fr-CA"/>
          </w:rPr>
          <w:t>Page</w:t>
        </w:r>
      </w:p>
    </w:sdtContent>
  </w:sdt>
  <w:p w:rsidR="003E6F27" w:rsidRPr="00F2103F" w:rsidRDefault="00F2103F">
    <w:pPr>
      <w:pStyle w:val="Footer"/>
      <w:rPr>
        <w:sz w:val="18"/>
        <w:szCs w:val="18"/>
        <w:lang w:val="fr-CA"/>
      </w:rPr>
    </w:pPr>
    <w:r w:rsidRPr="00F2103F">
      <w:rPr>
        <w:sz w:val="18"/>
        <w:szCs w:val="18"/>
        <w:lang w:val="fr-CA"/>
      </w:rPr>
      <w:t>Rapport final</w:t>
    </w:r>
    <w:r w:rsidR="003E6F27" w:rsidRPr="00F2103F">
      <w:rPr>
        <w:sz w:val="18"/>
        <w:szCs w:val="18"/>
        <w:lang w:val="fr-CA"/>
      </w:rPr>
      <w:t xml:space="preserve"> – </w:t>
    </w:r>
    <w:r w:rsidRPr="00F2103F">
      <w:rPr>
        <w:sz w:val="18"/>
        <w:szCs w:val="18"/>
        <w:lang w:val="fr-CA"/>
      </w:rPr>
      <w:t>Test de pratique</w:t>
    </w:r>
    <w:r w:rsidR="003E6F27" w:rsidRPr="00F2103F">
      <w:rPr>
        <w:sz w:val="18"/>
        <w:szCs w:val="18"/>
        <w:lang w:val="fr-CA"/>
      </w:rPr>
      <w:t xml:space="preserve"> </w:t>
    </w:r>
    <w:r w:rsidRPr="00F2103F">
      <w:rPr>
        <w:sz w:val="18"/>
        <w:szCs w:val="18"/>
        <w:lang w:val="fr-CA"/>
      </w:rPr>
      <w:t>–</w:t>
    </w:r>
    <w:r w:rsidR="003E6F27" w:rsidRPr="00F2103F">
      <w:rPr>
        <w:sz w:val="18"/>
        <w:szCs w:val="18"/>
        <w:lang w:val="fr-CA"/>
      </w:rPr>
      <w:t xml:space="preserve"> </w:t>
    </w:r>
    <w:r w:rsidRPr="00F2103F">
      <w:rPr>
        <w:sz w:val="18"/>
        <w:szCs w:val="18"/>
        <w:lang w:val="fr-CA"/>
      </w:rPr>
      <w:t xml:space="preserve">SCSLM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879" w:rsidRDefault="00354879" w:rsidP="009E148F">
      <w:pPr>
        <w:spacing w:after="0" w:line="240" w:lineRule="auto"/>
      </w:pPr>
      <w:r>
        <w:separator/>
      </w:r>
    </w:p>
  </w:footnote>
  <w:footnote w:type="continuationSeparator" w:id="0">
    <w:p w:rsidR="00354879" w:rsidRDefault="00354879" w:rsidP="009E148F">
      <w:pPr>
        <w:spacing w:after="0" w:line="240" w:lineRule="auto"/>
      </w:pPr>
      <w:r>
        <w:continuationSeparator/>
      </w:r>
    </w:p>
  </w:footnote>
  <w:footnote w:id="1">
    <w:p w:rsidR="003E6F27" w:rsidRPr="00E25F5C" w:rsidRDefault="003E6F27" w:rsidP="007E042F">
      <w:pPr>
        <w:pStyle w:val="FootnoteText"/>
        <w:rPr>
          <w:lang w:val="fr-CA"/>
        </w:rPr>
      </w:pPr>
      <w:r w:rsidRPr="00E25F5C">
        <w:rPr>
          <w:rStyle w:val="FootnoteReference"/>
          <w:lang w:val="fr-CA"/>
        </w:rPr>
        <w:footnoteRef/>
      </w:r>
      <w:r w:rsidRPr="00E25F5C">
        <w:rPr>
          <w:lang w:val="fr-CA"/>
        </w:rPr>
        <w:t xml:space="preserve"> Voir K. Johnson </w:t>
      </w:r>
      <w:r>
        <w:rPr>
          <w:lang w:val="fr-CA"/>
        </w:rPr>
        <w:t>et</w:t>
      </w:r>
      <w:r w:rsidRPr="00E25F5C">
        <w:rPr>
          <w:lang w:val="fr-CA"/>
        </w:rPr>
        <w:t xml:space="preserve"> B. Baumal, </w:t>
      </w:r>
      <w:r>
        <w:rPr>
          <w:lang w:val="fr-CA"/>
        </w:rPr>
        <w:t>« Évaluation de l’intégration dans la main-d’œuvre de professionnels de la santé formés à l’étranger</w:t>
      </w:r>
      <w:r w:rsidRPr="00E25F5C">
        <w:rPr>
          <w:lang w:val="fr-CA"/>
        </w:rPr>
        <w:t xml:space="preserve"> (2011), </w:t>
      </w:r>
      <w:r>
        <w:rPr>
          <w:lang w:val="fr-CA"/>
        </w:rPr>
        <w:t>SCSLM :</w:t>
      </w:r>
      <w:r w:rsidRPr="00E25F5C">
        <w:rPr>
          <w:lang w:val="fr-CA"/>
        </w:rPr>
        <w:t xml:space="preserve"> </w:t>
      </w:r>
      <w:hyperlink r:id="rId1" w:history="1">
        <w:r w:rsidRPr="00E25F5C">
          <w:rPr>
            <w:rStyle w:val="Hyperlink"/>
            <w:lang w:val="fr-CA"/>
          </w:rPr>
          <w:t>https://csmls.org/csmls/media/documents/publications/CSMLS-KS-0001_WFI_Report_FRE.pdf</w:t>
        </w:r>
      </w:hyperlink>
      <w:r w:rsidRPr="00E25F5C">
        <w:rPr>
          <w:lang w:val="fr-CA"/>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0CD"/>
    <w:multiLevelType w:val="hybridMultilevel"/>
    <w:tmpl w:val="1D8036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546D53"/>
    <w:multiLevelType w:val="hybridMultilevel"/>
    <w:tmpl w:val="A6C08C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9E7CB5"/>
    <w:multiLevelType w:val="hybridMultilevel"/>
    <w:tmpl w:val="14AA10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5712B6"/>
    <w:multiLevelType w:val="hybridMultilevel"/>
    <w:tmpl w:val="180AAB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C25891"/>
    <w:multiLevelType w:val="hybridMultilevel"/>
    <w:tmpl w:val="E3C6CD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08C1FD1"/>
    <w:multiLevelType w:val="hybridMultilevel"/>
    <w:tmpl w:val="A94A27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1567AEE"/>
    <w:multiLevelType w:val="hybridMultilevel"/>
    <w:tmpl w:val="B7A233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9360380"/>
    <w:multiLevelType w:val="hybridMultilevel"/>
    <w:tmpl w:val="F34EBE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15C000F"/>
    <w:multiLevelType w:val="hybridMultilevel"/>
    <w:tmpl w:val="DE724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3F930B7"/>
    <w:multiLevelType w:val="hybridMultilevel"/>
    <w:tmpl w:val="4334B5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1F838A0"/>
    <w:multiLevelType w:val="hybridMultilevel"/>
    <w:tmpl w:val="38E294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6C27731"/>
    <w:multiLevelType w:val="hybridMultilevel"/>
    <w:tmpl w:val="CC2E9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0"/>
  </w:num>
  <w:num w:numId="6">
    <w:abstractNumId w:val="0"/>
  </w:num>
  <w:num w:numId="7">
    <w:abstractNumId w:val="6"/>
  </w:num>
  <w:num w:numId="8">
    <w:abstractNumId w:val="1"/>
  </w:num>
  <w:num w:numId="9">
    <w:abstractNumId w:val="8"/>
  </w:num>
  <w:num w:numId="10">
    <w:abstractNumId w:val="1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I1sTQ0NDU0MrUwM7FQ0lEKTi0uzszPAykwrAUAL4D3TywAAAA="/>
  </w:docVars>
  <w:rsids>
    <w:rsidRoot w:val="007B7F05"/>
    <w:rsid w:val="00012C1B"/>
    <w:rsid w:val="00021B7F"/>
    <w:rsid w:val="00043362"/>
    <w:rsid w:val="000921DD"/>
    <w:rsid w:val="00097CC6"/>
    <w:rsid w:val="000B0579"/>
    <w:rsid w:val="000C1A05"/>
    <w:rsid w:val="000D3D2E"/>
    <w:rsid w:val="000F12B3"/>
    <w:rsid w:val="00101277"/>
    <w:rsid w:val="00107225"/>
    <w:rsid w:val="00146D0C"/>
    <w:rsid w:val="00181E37"/>
    <w:rsid w:val="001B1283"/>
    <w:rsid w:val="001F266F"/>
    <w:rsid w:val="00217780"/>
    <w:rsid w:val="002319A7"/>
    <w:rsid w:val="00232EB8"/>
    <w:rsid w:val="002330C1"/>
    <w:rsid w:val="002368E6"/>
    <w:rsid w:val="0026758E"/>
    <w:rsid w:val="0027315A"/>
    <w:rsid w:val="00282C20"/>
    <w:rsid w:val="002F1EB5"/>
    <w:rsid w:val="003107B0"/>
    <w:rsid w:val="00311910"/>
    <w:rsid w:val="003213BF"/>
    <w:rsid w:val="003350A9"/>
    <w:rsid w:val="00335322"/>
    <w:rsid w:val="00354879"/>
    <w:rsid w:val="00377A19"/>
    <w:rsid w:val="003B69BF"/>
    <w:rsid w:val="003D6677"/>
    <w:rsid w:val="003E2CCC"/>
    <w:rsid w:val="003E6F27"/>
    <w:rsid w:val="003F0669"/>
    <w:rsid w:val="00407043"/>
    <w:rsid w:val="00455749"/>
    <w:rsid w:val="00470232"/>
    <w:rsid w:val="004B0F90"/>
    <w:rsid w:val="004C0973"/>
    <w:rsid w:val="004C5F95"/>
    <w:rsid w:val="004D62E7"/>
    <w:rsid w:val="005018C0"/>
    <w:rsid w:val="0053193A"/>
    <w:rsid w:val="005437C5"/>
    <w:rsid w:val="00543CCD"/>
    <w:rsid w:val="00544140"/>
    <w:rsid w:val="00552418"/>
    <w:rsid w:val="005549EF"/>
    <w:rsid w:val="00571562"/>
    <w:rsid w:val="005C4AFF"/>
    <w:rsid w:val="005C6483"/>
    <w:rsid w:val="005E27DC"/>
    <w:rsid w:val="005F29F3"/>
    <w:rsid w:val="00615A6E"/>
    <w:rsid w:val="00621440"/>
    <w:rsid w:val="00621B6D"/>
    <w:rsid w:val="00646D1D"/>
    <w:rsid w:val="00670CB5"/>
    <w:rsid w:val="00671809"/>
    <w:rsid w:val="00676776"/>
    <w:rsid w:val="006B4CBF"/>
    <w:rsid w:val="006B57B1"/>
    <w:rsid w:val="006C7811"/>
    <w:rsid w:val="006D7FBD"/>
    <w:rsid w:val="006E23BA"/>
    <w:rsid w:val="006E7170"/>
    <w:rsid w:val="006E7D21"/>
    <w:rsid w:val="007007CE"/>
    <w:rsid w:val="0070123A"/>
    <w:rsid w:val="0070669F"/>
    <w:rsid w:val="0071155E"/>
    <w:rsid w:val="0072061F"/>
    <w:rsid w:val="00733D8C"/>
    <w:rsid w:val="007541E6"/>
    <w:rsid w:val="00755B17"/>
    <w:rsid w:val="007768BE"/>
    <w:rsid w:val="007A10C0"/>
    <w:rsid w:val="007B3607"/>
    <w:rsid w:val="007B4597"/>
    <w:rsid w:val="007B7F05"/>
    <w:rsid w:val="007C172C"/>
    <w:rsid w:val="007C3CCA"/>
    <w:rsid w:val="007D4BB9"/>
    <w:rsid w:val="007E042F"/>
    <w:rsid w:val="008010A0"/>
    <w:rsid w:val="00833E77"/>
    <w:rsid w:val="00834B97"/>
    <w:rsid w:val="00835E15"/>
    <w:rsid w:val="00841275"/>
    <w:rsid w:val="00872EF1"/>
    <w:rsid w:val="0088104E"/>
    <w:rsid w:val="0089149E"/>
    <w:rsid w:val="00896739"/>
    <w:rsid w:val="008D55FF"/>
    <w:rsid w:val="008E2B32"/>
    <w:rsid w:val="00907BC9"/>
    <w:rsid w:val="009112FE"/>
    <w:rsid w:val="009142E7"/>
    <w:rsid w:val="00917BA8"/>
    <w:rsid w:val="0092403D"/>
    <w:rsid w:val="0094160B"/>
    <w:rsid w:val="00954101"/>
    <w:rsid w:val="00981743"/>
    <w:rsid w:val="00990CCE"/>
    <w:rsid w:val="00996DCF"/>
    <w:rsid w:val="009B2719"/>
    <w:rsid w:val="009C148E"/>
    <w:rsid w:val="009C4EA1"/>
    <w:rsid w:val="009E148F"/>
    <w:rsid w:val="009E1EEA"/>
    <w:rsid w:val="009E2859"/>
    <w:rsid w:val="009F2183"/>
    <w:rsid w:val="009F4159"/>
    <w:rsid w:val="00A20B4E"/>
    <w:rsid w:val="00A50C9F"/>
    <w:rsid w:val="00AD76E3"/>
    <w:rsid w:val="00AE0510"/>
    <w:rsid w:val="00AF3538"/>
    <w:rsid w:val="00B20BCF"/>
    <w:rsid w:val="00B316BB"/>
    <w:rsid w:val="00B50FDF"/>
    <w:rsid w:val="00B61A37"/>
    <w:rsid w:val="00B812BB"/>
    <w:rsid w:val="00BA7B92"/>
    <w:rsid w:val="00BB1102"/>
    <w:rsid w:val="00BB3703"/>
    <w:rsid w:val="00BC1561"/>
    <w:rsid w:val="00BE1B33"/>
    <w:rsid w:val="00C00418"/>
    <w:rsid w:val="00C23447"/>
    <w:rsid w:val="00C508EF"/>
    <w:rsid w:val="00C61839"/>
    <w:rsid w:val="00C80D4E"/>
    <w:rsid w:val="00C91C2F"/>
    <w:rsid w:val="00CA6349"/>
    <w:rsid w:val="00CC2A86"/>
    <w:rsid w:val="00CF0B3C"/>
    <w:rsid w:val="00D05D61"/>
    <w:rsid w:val="00D4612B"/>
    <w:rsid w:val="00D53741"/>
    <w:rsid w:val="00D91D12"/>
    <w:rsid w:val="00DA4BAF"/>
    <w:rsid w:val="00DB6FA5"/>
    <w:rsid w:val="00DC07F5"/>
    <w:rsid w:val="00DC0EEC"/>
    <w:rsid w:val="00DD1C94"/>
    <w:rsid w:val="00DD2A64"/>
    <w:rsid w:val="00DD3E76"/>
    <w:rsid w:val="00DF0941"/>
    <w:rsid w:val="00DF38BE"/>
    <w:rsid w:val="00E033F5"/>
    <w:rsid w:val="00E23553"/>
    <w:rsid w:val="00E25A39"/>
    <w:rsid w:val="00E25F5C"/>
    <w:rsid w:val="00E3539B"/>
    <w:rsid w:val="00E41105"/>
    <w:rsid w:val="00E448F7"/>
    <w:rsid w:val="00E5554F"/>
    <w:rsid w:val="00E601AD"/>
    <w:rsid w:val="00E65157"/>
    <w:rsid w:val="00E80BF2"/>
    <w:rsid w:val="00E8116C"/>
    <w:rsid w:val="00E869C3"/>
    <w:rsid w:val="00E86EF5"/>
    <w:rsid w:val="00E9295B"/>
    <w:rsid w:val="00EA6CB5"/>
    <w:rsid w:val="00EB2A76"/>
    <w:rsid w:val="00EB6C9D"/>
    <w:rsid w:val="00EC10FE"/>
    <w:rsid w:val="00EC161B"/>
    <w:rsid w:val="00ED642A"/>
    <w:rsid w:val="00EE4EB8"/>
    <w:rsid w:val="00EF4F40"/>
    <w:rsid w:val="00F04037"/>
    <w:rsid w:val="00F2103F"/>
    <w:rsid w:val="00F3221B"/>
    <w:rsid w:val="00F50BF6"/>
    <w:rsid w:val="00F55CC4"/>
    <w:rsid w:val="00F56A95"/>
    <w:rsid w:val="00F93D48"/>
    <w:rsid w:val="00F9409A"/>
    <w:rsid w:val="00F96AED"/>
    <w:rsid w:val="00FC60C2"/>
    <w:rsid w:val="00FE0A51"/>
    <w:rsid w:val="00FF72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1A740"/>
  <w15:docId w15:val="{BDA48594-9C9E-4247-A53B-75B49581C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F05"/>
  </w:style>
  <w:style w:type="paragraph" w:styleId="Heading1">
    <w:name w:val="heading 1"/>
    <w:basedOn w:val="Normal"/>
    <w:next w:val="Normal"/>
    <w:link w:val="Heading1Char"/>
    <w:uiPriority w:val="9"/>
    <w:qFormat/>
    <w:rsid w:val="00021B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7F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29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96DC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7F05"/>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7B7F05"/>
    <w:pPr>
      <w:spacing w:after="0" w:line="240" w:lineRule="auto"/>
    </w:pPr>
    <w:rPr>
      <w:sz w:val="24"/>
    </w:rPr>
  </w:style>
  <w:style w:type="character" w:customStyle="1" w:styleId="NoSpacingChar">
    <w:name w:val="No Spacing Char"/>
    <w:link w:val="NoSpacing"/>
    <w:uiPriority w:val="1"/>
    <w:rsid w:val="007B7F05"/>
    <w:rPr>
      <w:sz w:val="24"/>
    </w:rPr>
  </w:style>
  <w:style w:type="table" w:styleId="TableGrid">
    <w:name w:val="Table Grid"/>
    <w:basedOn w:val="TableNormal"/>
    <w:uiPriority w:val="39"/>
    <w:rsid w:val="007B7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5F95"/>
    <w:pPr>
      <w:ind w:left="720"/>
      <w:contextualSpacing/>
    </w:pPr>
  </w:style>
  <w:style w:type="character" w:customStyle="1" w:styleId="Heading3Char">
    <w:name w:val="Heading 3 Char"/>
    <w:basedOn w:val="DefaultParagraphFont"/>
    <w:link w:val="Heading3"/>
    <w:uiPriority w:val="9"/>
    <w:rsid w:val="00E9295B"/>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9E148F"/>
    <w:rPr>
      <w:color w:val="0563C1" w:themeColor="hyperlink"/>
      <w:u w:val="single"/>
    </w:rPr>
  </w:style>
  <w:style w:type="paragraph" w:styleId="FootnoteText">
    <w:name w:val="footnote text"/>
    <w:basedOn w:val="Normal"/>
    <w:link w:val="FootnoteTextChar"/>
    <w:uiPriority w:val="99"/>
    <w:semiHidden/>
    <w:unhideWhenUsed/>
    <w:rsid w:val="009E14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148F"/>
    <w:rPr>
      <w:sz w:val="20"/>
      <w:szCs w:val="20"/>
    </w:rPr>
  </w:style>
  <w:style w:type="character" w:styleId="FootnoteReference">
    <w:name w:val="footnote reference"/>
    <w:basedOn w:val="DefaultParagraphFont"/>
    <w:uiPriority w:val="99"/>
    <w:semiHidden/>
    <w:unhideWhenUsed/>
    <w:rsid w:val="009E148F"/>
    <w:rPr>
      <w:vertAlign w:val="superscript"/>
    </w:rPr>
  </w:style>
  <w:style w:type="paragraph" w:styleId="Header">
    <w:name w:val="header"/>
    <w:basedOn w:val="Normal"/>
    <w:link w:val="HeaderChar"/>
    <w:uiPriority w:val="99"/>
    <w:unhideWhenUsed/>
    <w:rsid w:val="00700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7CE"/>
  </w:style>
  <w:style w:type="paragraph" w:styleId="Footer">
    <w:name w:val="footer"/>
    <w:basedOn w:val="Normal"/>
    <w:link w:val="FooterChar"/>
    <w:uiPriority w:val="99"/>
    <w:unhideWhenUsed/>
    <w:rsid w:val="00700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7CE"/>
  </w:style>
  <w:style w:type="paragraph" w:styleId="BalloonText">
    <w:name w:val="Balloon Text"/>
    <w:basedOn w:val="Normal"/>
    <w:link w:val="BalloonTextChar"/>
    <w:uiPriority w:val="99"/>
    <w:semiHidden/>
    <w:unhideWhenUsed/>
    <w:rsid w:val="00F56A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A95"/>
    <w:rPr>
      <w:rFonts w:ascii="Segoe UI" w:hAnsi="Segoe UI" w:cs="Segoe UI"/>
      <w:sz w:val="18"/>
      <w:szCs w:val="18"/>
    </w:rPr>
  </w:style>
  <w:style w:type="character" w:customStyle="1" w:styleId="Heading4Char">
    <w:name w:val="Heading 4 Char"/>
    <w:basedOn w:val="DefaultParagraphFont"/>
    <w:link w:val="Heading4"/>
    <w:uiPriority w:val="9"/>
    <w:rsid w:val="00996DCF"/>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021B7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21B7F"/>
    <w:pPr>
      <w:outlineLvl w:val="9"/>
    </w:pPr>
    <w:rPr>
      <w:lang w:val="en-US"/>
    </w:rPr>
  </w:style>
  <w:style w:type="paragraph" w:styleId="TOC2">
    <w:name w:val="toc 2"/>
    <w:basedOn w:val="Normal"/>
    <w:next w:val="Normal"/>
    <w:autoRedefine/>
    <w:uiPriority w:val="39"/>
    <w:unhideWhenUsed/>
    <w:rsid w:val="00021B7F"/>
    <w:pPr>
      <w:spacing w:after="100"/>
      <w:ind w:left="220"/>
    </w:pPr>
  </w:style>
  <w:style w:type="paragraph" w:styleId="TOC3">
    <w:name w:val="toc 3"/>
    <w:basedOn w:val="Normal"/>
    <w:next w:val="Normal"/>
    <w:autoRedefine/>
    <w:uiPriority w:val="39"/>
    <w:unhideWhenUsed/>
    <w:rsid w:val="00021B7F"/>
    <w:pPr>
      <w:spacing w:after="100"/>
      <w:ind w:left="440"/>
    </w:pPr>
  </w:style>
  <w:style w:type="character" w:styleId="CommentReference">
    <w:name w:val="annotation reference"/>
    <w:basedOn w:val="DefaultParagraphFont"/>
    <w:uiPriority w:val="99"/>
    <w:semiHidden/>
    <w:unhideWhenUsed/>
    <w:rsid w:val="00CC2A86"/>
    <w:rPr>
      <w:sz w:val="16"/>
      <w:szCs w:val="16"/>
    </w:rPr>
  </w:style>
  <w:style w:type="paragraph" w:styleId="CommentText">
    <w:name w:val="annotation text"/>
    <w:basedOn w:val="Normal"/>
    <w:link w:val="CommentTextChar"/>
    <w:uiPriority w:val="99"/>
    <w:semiHidden/>
    <w:unhideWhenUsed/>
    <w:rsid w:val="00CC2A86"/>
    <w:pPr>
      <w:spacing w:line="240" w:lineRule="auto"/>
    </w:pPr>
    <w:rPr>
      <w:sz w:val="20"/>
      <w:szCs w:val="20"/>
    </w:rPr>
  </w:style>
  <w:style w:type="character" w:customStyle="1" w:styleId="CommentTextChar">
    <w:name w:val="Comment Text Char"/>
    <w:basedOn w:val="DefaultParagraphFont"/>
    <w:link w:val="CommentText"/>
    <w:uiPriority w:val="99"/>
    <w:semiHidden/>
    <w:rsid w:val="00CC2A86"/>
    <w:rPr>
      <w:sz w:val="20"/>
      <w:szCs w:val="20"/>
    </w:rPr>
  </w:style>
  <w:style w:type="paragraph" w:styleId="CommentSubject">
    <w:name w:val="annotation subject"/>
    <w:basedOn w:val="CommentText"/>
    <w:next w:val="CommentText"/>
    <w:link w:val="CommentSubjectChar"/>
    <w:uiPriority w:val="99"/>
    <w:semiHidden/>
    <w:unhideWhenUsed/>
    <w:rsid w:val="00CC2A86"/>
    <w:rPr>
      <w:b/>
      <w:bCs/>
    </w:rPr>
  </w:style>
  <w:style w:type="character" w:customStyle="1" w:styleId="CommentSubjectChar">
    <w:name w:val="Comment Subject Char"/>
    <w:basedOn w:val="CommentTextChar"/>
    <w:link w:val="CommentSubject"/>
    <w:uiPriority w:val="99"/>
    <w:semiHidden/>
    <w:rsid w:val="00CC2A86"/>
    <w:rPr>
      <w:b/>
      <w:bCs/>
      <w:sz w:val="20"/>
      <w:szCs w:val="20"/>
    </w:rPr>
  </w:style>
  <w:style w:type="character" w:styleId="FollowedHyperlink">
    <w:name w:val="FollowedHyperlink"/>
    <w:basedOn w:val="DefaultParagraphFont"/>
    <w:uiPriority w:val="99"/>
    <w:semiHidden/>
    <w:unhideWhenUsed/>
    <w:rsid w:val="00E25F5C"/>
    <w:rPr>
      <w:color w:val="954F72" w:themeColor="followedHyperlink"/>
      <w:u w:val="single"/>
    </w:rPr>
  </w:style>
  <w:style w:type="paragraph" w:styleId="HTMLPreformatted">
    <w:name w:val="HTML Preformatted"/>
    <w:basedOn w:val="Normal"/>
    <w:link w:val="HTMLPreformattedChar"/>
    <w:uiPriority w:val="99"/>
    <w:unhideWhenUsed/>
    <w:rsid w:val="003E2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3E2CCC"/>
    <w:rPr>
      <w:rFonts w:ascii="Courier New" w:eastAsia="Times New Roman" w:hAnsi="Courier New" w:cs="Courier New"/>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52463">
      <w:bodyDiv w:val="1"/>
      <w:marLeft w:val="0"/>
      <w:marRight w:val="0"/>
      <w:marTop w:val="0"/>
      <w:marBottom w:val="0"/>
      <w:divBdr>
        <w:top w:val="none" w:sz="0" w:space="0" w:color="auto"/>
        <w:left w:val="none" w:sz="0" w:space="0" w:color="auto"/>
        <w:bottom w:val="none" w:sz="0" w:space="0" w:color="auto"/>
        <w:right w:val="none" w:sz="0" w:space="0" w:color="auto"/>
      </w:divBdr>
    </w:div>
    <w:div w:id="543324601">
      <w:bodyDiv w:val="1"/>
      <w:marLeft w:val="0"/>
      <w:marRight w:val="0"/>
      <w:marTop w:val="0"/>
      <w:marBottom w:val="0"/>
      <w:divBdr>
        <w:top w:val="none" w:sz="0" w:space="0" w:color="auto"/>
        <w:left w:val="none" w:sz="0" w:space="0" w:color="auto"/>
        <w:bottom w:val="none" w:sz="0" w:space="0" w:color="auto"/>
        <w:right w:val="none" w:sz="0" w:space="0" w:color="auto"/>
      </w:divBdr>
    </w:div>
    <w:div w:id="1046830587">
      <w:bodyDiv w:val="1"/>
      <w:marLeft w:val="0"/>
      <w:marRight w:val="0"/>
      <w:marTop w:val="0"/>
      <w:marBottom w:val="0"/>
      <w:divBdr>
        <w:top w:val="none" w:sz="0" w:space="0" w:color="auto"/>
        <w:left w:val="none" w:sz="0" w:space="0" w:color="auto"/>
        <w:bottom w:val="none" w:sz="0" w:space="0" w:color="auto"/>
        <w:right w:val="none" w:sz="0" w:space="0" w:color="auto"/>
      </w:divBdr>
    </w:div>
    <w:div w:id="1575551163">
      <w:bodyDiv w:val="1"/>
      <w:marLeft w:val="0"/>
      <w:marRight w:val="0"/>
      <w:marTop w:val="0"/>
      <w:marBottom w:val="0"/>
      <w:divBdr>
        <w:top w:val="none" w:sz="0" w:space="0" w:color="auto"/>
        <w:left w:val="none" w:sz="0" w:space="0" w:color="auto"/>
        <w:bottom w:val="none" w:sz="0" w:space="0" w:color="auto"/>
        <w:right w:val="none" w:sz="0" w:space="0" w:color="auto"/>
      </w:divBdr>
    </w:div>
    <w:div w:id="202515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smls.org/csmls/media/documents/publications/CSMLS-KS-0001_WFI_Report_FRE.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Keith\Documents\Work%20-Dec18\CSMLS\CSMLS_2017\CSMLS%20MLT%20Practice%20Test%20Initial%20Questionnaire%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eith\Documents\Work%20-Dec18\CSMLS\CSMLS_2017\CSMLS%20MLT%20Practice%20Test%20Initial%20Questionnaire%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eith\Documents\Work%20-Dec18\CSMLS\CSMLS_2017\CSMLS%20MLT%20Practice%20Test%20Initial%20Questionnaire%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eith\Documents\Work%20-Dec18\CSMLS\CSMLS_2017\CSMLS%20MLT%20Practice%20Test%20Immediate%20Post-Practice%20Test%20Questionnair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eith\Documents\Work%20-Dec18\CSMLS\CSMLS_2017\MLT%20Practice%20Test%20Immediately%20After%20Writing%20the%20CSMLS%20MLT%20General%20Ce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US"/>
              <a:t>Where did you receive your MLT education?</a:t>
            </a:r>
          </a:p>
        </c:rich>
      </c:tx>
      <c:overlay val="0"/>
    </c:title>
    <c:autoTitleDeleted val="0"/>
    <c:plotArea>
      <c:layout/>
      <c:barChart>
        <c:barDir val="col"/>
        <c:grouping val="clustered"/>
        <c:varyColors val="0"/>
        <c:ser>
          <c:idx val="0"/>
          <c:order val="0"/>
          <c:tx>
            <c:strRef>
              <c:f>'Question 1'!$B$3</c:f>
              <c:strCache>
                <c:ptCount val="1"/>
                <c:pt idx="0">
                  <c:v>Responses</c:v>
                </c:pt>
              </c:strCache>
            </c:strRef>
          </c:tx>
          <c:spPr>
            <a:solidFill>
              <a:srgbClr val="00BF6F"/>
            </a:solidFill>
            <a:ln>
              <a:prstDash val="solid"/>
            </a:ln>
          </c:spPr>
          <c:invertIfNegative val="0"/>
          <c:cat>
            <c:strRef>
              <c:f>'Question 1'!$A$4:$A$5</c:f>
              <c:strCache>
                <c:ptCount val="2"/>
                <c:pt idx="0">
                  <c:v>In Canada</c:v>
                </c:pt>
                <c:pt idx="1">
                  <c:v>Outside of Canada</c:v>
                </c:pt>
              </c:strCache>
            </c:strRef>
          </c:cat>
          <c:val>
            <c:numRef>
              <c:f>'Question 1'!$B$4:$B$5</c:f>
              <c:numCache>
                <c:formatCode>0.00%</c:formatCode>
                <c:ptCount val="2"/>
                <c:pt idx="0">
                  <c:v>0.84239999999999993</c:v>
                </c:pt>
                <c:pt idx="1">
                  <c:v>0.15759999999999999</c:v>
                </c:pt>
              </c:numCache>
            </c:numRef>
          </c:val>
          <c:extLst>
            <c:ext xmlns:c16="http://schemas.microsoft.com/office/drawing/2014/chart" uri="{C3380CC4-5D6E-409C-BE32-E72D297353CC}">
              <c16:uniqueId val="{00000000-CFC8-47BE-B12D-AAD0CFC94DB1}"/>
            </c:ext>
          </c:extLst>
        </c:ser>
        <c:dLbls>
          <c:showLegendKey val="0"/>
          <c:showVal val="0"/>
          <c:showCatName val="0"/>
          <c:showSerName val="0"/>
          <c:showPercent val="0"/>
          <c:showBubbleSize val="0"/>
        </c:dLbls>
        <c:gapWidth val="150"/>
        <c:axId val="81485824"/>
        <c:axId val="144485760"/>
      </c:barChart>
      <c:valAx>
        <c:axId val="144485760"/>
        <c:scaling>
          <c:orientation val="minMax"/>
        </c:scaling>
        <c:delete val="0"/>
        <c:axPos val="l"/>
        <c:majorGridlines/>
        <c:numFmt formatCode="0.00%" sourceLinked="1"/>
        <c:majorTickMark val="out"/>
        <c:minorTickMark val="none"/>
        <c:tickLblPos val="nextTo"/>
        <c:crossAx val="81485824"/>
        <c:crosses val="autoZero"/>
        <c:crossBetween val="between"/>
      </c:valAx>
      <c:catAx>
        <c:axId val="81485824"/>
        <c:scaling>
          <c:orientation val="minMax"/>
        </c:scaling>
        <c:delete val="0"/>
        <c:axPos val="b"/>
        <c:numFmt formatCode="General" sourceLinked="0"/>
        <c:majorTickMark val="out"/>
        <c:minorTickMark val="none"/>
        <c:tickLblPos val="nextTo"/>
        <c:crossAx val="144485760"/>
        <c:crosses val="autoZero"/>
        <c:auto val="0"/>
        <c:lblAlgn val="ctr"/>
        <c:lblOffset val="100"/>
        <c:noMultiLvlLbl val="0"/>
      </c:catAx>
    </c:plotArea>
    <c:plotVisOnly val="0"/>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CA"/>
              <a:t>Are you located in Ontario?</a:t>
            </a:r>
          </a:p>
        </c:rich>
      </c:tx>
      <c:overlay val="0"/>
    </c:title>
    <c:autoTitleDeleted val="0"/>
    <c:plotArea>
      <c:layout/>
      <c:barChart>
        <c:barDir val="col"/>
        <c:grouping val="clustered"/>
        <c:varyColors val="0"/>
        <c:ser>
          <c:idx val="0"/>
          <c:order val="0"/>
          <c:tx>
            <c:strRef>
              <c:f>'Question 2'!$B$3</c:f>
              <c:strCache>
                <c:ptCount val="1"/>
                <c:pt idx="0">
                  <c:v>Responses</c:v>
                </c:pt>
              </c:strCache>
            </c:strRef>
          </c:tx>
          <c:spPr>
            <a:solidFill>
              <a:srgbClr val="00BF6F"/>
            </a:solidFill>
            <a:ln>
              <a:prstDash val="solid"/>
            </a:ln>
          </c:spPr>
          <c:invertIfNegative val="0"/>
          <c:cat>
            <c:strRef>
              <c:f>'Question 2'!$A$4:$A$5</c:f>
              <c:strCache>
                <c:ptCount val="2"/>
                <c:pt idx="0">
                  <c:v>Yes</c:v>
                </c:pt>
                <c:pt idx="1">
                  <c:v>No</c:v>
                </c:pt>
              </c:strCache>
            </c:strRef>
          </c:cat>
          <c:val>
            <c:numRef>
              <c:f>'Question 2'!$B$4:$B$5</c:f>
              <c:numCache>
                <c:formatCode>0.00%</c:formatCode>
                <c:ptCount val="2"/>
                <c:pt idx="0">
                  <c:v>0.36080000000000001</c:v>
                </c:pt>
                <c:pt idx="1">
                  <c:v>0.63919999999999999</c:v>
                </c:pt>
              </c:numCache>
            </c:numRef>
          </c:val>
          <c:extLst>
            <c:ext xmlns:c16="http://schemas.microsoft.com/office/drawing/2014/chart" uri="{C3380CC4-5D6E-409C-BE32-E72D297353CC}">
              <c16:uniqueId val="{00000000-A9BE-4277-A7DF-365C9D08DE2F}"/>
            </c:ext>
          </c:extLst>
        </c:ser>
        <c:dLbls>
          <c:showLegendKey val="0"/>
          <c:showVal val="0"/>
          <c:showCatName val="0"/>
          <c:showSerName val="0"/>
          <c:showPercent val="0"/>
          <c:showBubbleSize val="0"/>
        </c:dLbls>
        <c:gapWidth val="150"/>
        <c:axId val="81486336"/>
        <c:axId val="57889280"/>
      </c:barChart>
      <c:valAx>
        <c:axId val="57889280"/>
        <c:scaling>
          <c:orientation val="minMax"/>
        </c:scaling>
        <c:delete val="0"/>
        <c:axPos val="l"/>
        <c:majorGridlines/>
        <c:numFmt formatCode="0.00%" sourceLinked="1"/>
        <c:majorTickMark val="out"/>
        <c:minorTickMark val="none"/>
        <c:tickLblPos val="nextTo"/>
        <c:crossAx val="81486336"/>
        <c:crosses val="autoZero"/>
        <c:crossBetween val="between"/>
      </c:valAx>
      <c:catAx>
        <c:axId val="81486336"/>
        <c:scaling>
          <c:orientation val="minMax"/>
        </c:scaling>
        <c:delete val="0"/>
        <c:axPos val="b"/>
        <c:numFmt formatCode="General" sourceLinked="0"/>
        <c:majorTickMark val="out"/>
        <c:minorTickMark val="none"/>
        <c:tickLblPos val="nextTo"/>
        <c:crossAx val="57889280"/>
        <c:crosses val="autoZero"/>
        <c:auto val="0"/>
        <c:lblAlgn val="ctr"/>
        <c:lblOffset val="100"/>
        <c:noMultiLvlLbl val="0"/>
      </c:catAx>
    </c:plotArea>
    <c:plotVisOnly val="0"/>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CA"/>
              <a:t>Have you written the CSMLS MLT General Certification exam before?</a:t>
            </a:r>
          </a:p>
        </c:rich>
      </c:tx>
      <c:overlay val="0"/>
    </c:title>
    <c:autoTitleDeleted val="0"/>
    <c:plotArea>
      <c:layout/>
      <c:barChart>
        <c:barDir val="col"/>
        <c:grouping val="clustered"/>
        <c:varyColors val="0"/>
        <c:ser>
          <c:idx val="0"/>
          <c:order val="0"/>
          <c:tx>
            <c:strRef>
              <c:f>'Question 3'!$B$3</c:f>
              <c:strCache>
                <c:ptCount val="1"/>
                <c:pt idx="0">
                  <c:v>Responses</c:v>
                </c:pt>
              </c:strCache>
            </c:strRef>
          </c:tx>
          <c:spPr>
            <a:solidFill>
              <a:srgbClr val="00BF6F"/>
            </a:solidFill>
            <a:ln>
              <a:prstDash val="solid"/>
            </a:ln>
          </c:spPr>
          <c:invertIfNegative val="0"/>
          <c:cat>
            <c:strRef>
              <c:f>'Question 3'!$A$4:$A$5</c:f>
              <c:strCache>
                <c:ptCount val="2"/>
                <c:pt idx="0">
                  <c:v>Yes</c:v>
                </c:pt>
                <c:pt idx="1">
                  <c:v>No</c:v>
                </c:pt>
              </c:strCache>
            </c:strRef>
          </c:cat>
          <c:val>
            <c:numRef>
              <c:f>'Question 3'!$B$4:$B$5</c:f>
              <c:numCache>
                <c:formatCode>0.00%</c:formatCode>
                <c:ptCount val="2"/>
                <c:pt idx="0">
                  <c:v>0.1086</c:v>
                </c:pt>
                <c:pt idx="1">
                  <c:v>0.89139999999999997</c:v>
                </c:pt>
              </c:numCache>
            </c:numRef>
          </c:val>
          <c:extLst>
            <c:ext xmlns:c16="http://schemas.microsoft.com/office/drawing/2014/chart" uri="{C3380CC4-5D6E-409C-BE32-E72D297353CC}">
              <c16:uniqueId val="{00000000-2624-413E-80BD-E4CFB5BDF818}"/>
            </c:ext>
          </c:extLst>
        </c:ser>
        <c:dLbls>
          <c:showLegendKey val="0"/>
          <c:showVal val="0"/>
          <c:showCatName val="0"/>
          <c:showSerName val="0"/>
          <c:showPercent val="0"/>
          <c:showBubbleSize val="0"/>
        </c:dLbls>
        <c:gapWidth val="150"/>
        <c:axId val="81486848"/>
        <c:axId val="57891008"/>
      </c:barChart>
      <c:valAx>
        <c:axId val="57891008"/>
        <c:scaling>
          <c:orientation val="minMax"/>
        </c:scaling>
        <c:delete val="0"/>
        <c:axPos val="l"/>
        <c:majorGridlines/>
        <c:numFmt formatCode="0.00%" sourceLinked="1"/>
        <c:majorTickMark val="out"/>
        <c:minorTickMark val="none"/>
        <c:tickLblPos val="nextTo"/>
        <c:crossAx val="81486848"/>
        <c:crosses val="autoZero"/>
        <c:crossBetween val="between"/>
      </c:valAx>
      <c:catAx>
        <c:axId val="81486848"/>
        <c:scaling>
          <c:orientation val="minMax"/>
        </c:scaling>
        <c:delete val="0"/>
        <c:axPos val="b"/>
        <c:numFmt formatCode="General" sourceLinked="0"/>
        <c:majorTickMark val="out"/>
        <c:minorTickMark val="none"/>
        <c:tickLblPos val="nextTo"/>
        <c:crossAx val="57891008"/>
        <c:crosses val="autoZero"/>
        <c:auto val="0"/>
        <c:lblAlgn val="ctr"/>
        <c:lblOffset val="100"/>
        <c:noMultiLvlLbl val="0"/>
      </c:catAx>
    </c:plotArea>
    <c:plotVisOnly val="0"/>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CA"/>
              <a:t>Indicate how strongly you agree or disagree with the following statements:</a:t>
            </a:r>
          </a:p>
        </c:rich>
      </c:tx>
      <c:overlay val="0"/>
    </c:title>
    <c:autoTitleDeleted val="0"/>
    <c:plotArea>
      <c:layout/>
      <c:barChart>
        <c:barDir val="col"/>
        <c:grouping val="clustered"/>
        <c:varyColors val="0"/>
        <c:ser>
          <c:idx val="0"/>
          <c:order val="0"/>
          <c:tx>
            <c:strRef>
              <c:f>'[CSMLS MLT Practice Test Immediate Post-Practice Test Questionnaire.xlsx]Question 3'!$K$3</c:f>
              <c:strCache>
                <c:ptCount val="1"/>
                <c:pt idx="0">
                  <c:v>Weighted Average</c:v>
                </c:pt>
              </c:strCache>
            </c:strRef>
          </c:tx>
          <c:spPr>
            <a:solidFill>
              <a:srgbClr val="00BF6F"/>
            </a:solidFill>
            <a:ln>
              <a:prstDash val="solid"/>
            </a:ln>
          </c:spPr>
          <c:invertIfNegative val="0"/>
          <c:cat>
            <c:strRef>
              <c:f>'[CSMLS MLT Practice Test Immediate Post-Practice Test Questionnaire.xlsx]Question 3'!$A$4:$A$7</c:f>
              <c:strCache>
                <c:ptCount val="4"/>
                <c:pt idx="0">
                  <c:v>I had enough time to complete the practice test.</c:v>
                </c:pt>
                <c:pt idx="1">
                  <c:v>I feel better prepared to write the CSMLS MLT General Certification exam.</c:v>
                </c:pt>
                <c:pt idx="2">
                  <c:v>The practice test reduced my exam anxiety.</c:v>
                </c:pt>
                <c:pt idx="3">
                  <c:v>The practice test is a useful resource for the CSMLS to offer to its members.</c:v>
                </c:pt>
              </c:strCache>
            </c:strRef>
          </c:cat>
          <c:val>
            <c:numRef>
              <c:f>'[CSMLS MLT Practice Test Immediate Post-Practice Test Questionnaire.xlsx]Question 3'!$K$4:$K$7</c:f>
              <c:numCache>
                <c:formatCode>General</c:formatCode>
                <c:ptCount val="4"/>
                <c:pt idx="0">
                  <c:v>3.1</c:v>
                </c:pt>
                <c:pt idx="1">
                  <c:v>2.69</c:v>
                </c:pt>
                <c:pt idx="2">
                  <c:v>2.48</c:v>
                </c:pt>
                <c:pt idx="3">
                  <c:v>3.46</c:v>
                </c:pt>
              </c:numCache>
            </c:numRef>
          </c:val>
          <c:extLst>
            <c:ext xmlns:c16="http://schemas.microsoft.com/office/drawing/2014/chart" uri="{C3380CC4-5D6E-409C-BE32-E72D297353CC}">
              <c16:uniqueId val="{00000000-C1CB-4799-B30B-19C18C82956D}"/>
            </c:ext>
          </c:extLst>
        </c:ser>
        <c:dLbls>
          <c:showLegendKey val="0"/>
          <c:showVal val="0"/>
          <c:showCatName val="0"/>
          <c:showSerName val="0"/>
          <c:showPercent val="0"/>
          <c:showBubbleSize val="0"/>
        </c:dLbls>
        <c:gapWidth val="150"/>
        <c:axId val="81487360"/>
        <c:axId val="144482304"/>
      </c:barChart>
      <c:valAx>
        <c:axId val="144482304"/>
        <c:scaling>
          <c:orientation val="minMax"/>
        </c:scaling>
        <c:delete val="0"/>
        <c:axPos val="l"/>
        <c:majorGridlines/>
        <c:numFmt formatCode="General" sourceLinked="1"/>
        <c:majorTickMark val="out"/>
        <c:minorTickMark val="none"/>
        <c:tickLblPos val="nextTo"/>
        <c:crossAx val="81487360"/>
        <c:crosses val="autoZero"/>
        <c:crossBetween val="between"/>
      </c:valAx>
      <c:catAx>
        <c:axId val="81487360"/>
        <c:scaling>
          <c:orientation val="minMax"/>
        </c:scaling>
        <c:delete val="0"/>
        <c:axPos val="b"/>
        <c:numFmt formatCode="General" sourceLinked="0"/>
        <c:majorTickMark val="out"/>
        <c:minorTickMark val="none"/>
        <c:tickLblPos val="nextTo"/>
        <c:crossAx val="144482304"/>
        <c:crosses val="autoZero"/>
        <c:auto val="0"/>
        <c:lblAlgn val="ctr"/>
        <c:lblOffset val="100"/>
        <c:noMultiLvlLbl val="0"/>
      </c:catAx>
    </c:plotArea>
    <c:plotVisOnly val="0"/>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CA"/>
              <a:t>Please indicate how strongly you agree or disagree with the following statements:</a:t>
            </a:r>
          </a:p>
        </c:rich>
      </c:tx>
      <c:overlay val="0"/>
    </c:title>
    <c:autoTitleDeleted val="0"/>
    <c:plotArea>
      <c:layout/>
      <c:barChart>
        <c:barDir val="col"/>
        <c:grouping val="clustered"/>
        <c:varyColors val="0"/>
        <c:ser>
          <c:idx val="0"/>
          <c:order val="0"/>
          <c:tx>
            <c:strRef>
              <c:f>'[MLT Practice Test Immediately After Writing the CSMLS MLT General Cert.xlsx]Question 5'!$K$3</c:f>
              <c:strCache>
                <c:ptCount val="1"/>
                <c:pt idx="0">
                  <c:v>Weighted Average</c:v>
                </c:pt>
              </c:strCache>
            </c:strRef>
          </c:tx>
          <c:spPr>
            <a:solidFill>
              <a:srgbClr val="00BF6F"/>
            </a:solidFill>
            <a:ln>
              <a:prstDash val="solid"/>
            </a:ln>
          </c:spPr>
          <c:invertIfNegative val="0"/>
          <c:cat>
            <c:strRef>
              <c:f>'[MLT Practice Test Immediately After Writing the CSMLS MLT General Cert.xlsx]Question 5'!$A$4:$A$7</c:f>
              <c:strCache>
                <c:ptCount val="4"/>
                <c:pt idx="0">
                  <c:v>The practice test helped me prepare for the CSMLS MLT General Certification exam.</c:v>
                </c:pt>
                <c:pt idx="1">
                  <c:v>The practice test was very similar in form and content to the CSMLS MLT General Certification exam.</c:v>
                </c:pt>
                <c:pt idx="2">
                  <c:v>The practice test reduced my exam anxiety.</c:v>
                </c:pt>
                <c:pt idx="3">
                  <c:v>The practice test is a useful tool that should be available to all exam candidates.</c:v>
                </c:pt>
              </c:strCache>
            </c:strRef>
          </c:cat>
          <c:val>
            <c:numRef>
              <c:f>'[MLT Practice Test Immediately After Writing the CSMLS MLT General Cert.xlsx]Question 5'!$K$4:$K$7</c:f>
              <c:numCache>
                <c:formatCode>General</c:formatCode>
                <c:ptCount val="4"/>
                <c:pt idx="0">
                  <c:v>2.85</c:v>
                </c:pt>
                <c:pt idx="1">
                  <c:v>2.6</c:v>
                </c:pt>
                <c:pt idx="2">
                  <c:v>2.2999999999999998</c:v>
                </c:pt>
                <c:pt idx="3">
                  <c:v>3.22</c:v>
                </c:pt>
              </c:numCache>
            </c:numRef>
          </c:val>
          <c:extLst>
            <c:ext xmlns:c16="http://schemas.microsoft.com/office/drawing/2014/chart" uri="{C3380CC4-5D6E-409C-BE32-E72D297353CC}">
              <c16:uniqueId val="{00000000-964C-46B4-88B9-EB6529D0F388}"/>
            </c:ext>
          </c:extLst>
        </c:ser>
        <c:dLbls>
          <c:showLegendKey val="0"/>
          <c:showVal val="0"/>
          <c:showCatName val="0"/>
          <c:showSerName val="0"/>
          <c:showPercent val="0"/>
          <c:showBubbleSize val="0"/>
        </c:dLbls>
        <c:gapWidth val="150"/>
        <c:axId val="81487872"/>
        <c:axId val="144486912"/>
      </c:barChart>
      <c:valAx>
        <c:axId val="144486912"/>
        <c:scaling>
          <c:orientation val="minMax"/>
        </c:scaling>
        <c:delete val="0"/>
        <c:axPos val="l"/>
        <c:majorGridlines/>
        <c:numFmt formatCode="General" sourceLinked="1"/>
        <c:majorTickMark val="out"/>
        <c:minorTickMark val="none"/>
        <c:tickLblPos val="nextTo"/>
        <c:crossAx val="81487872"/>
        <c:crosses val="autoZero"/>
        <c:crossBetween val="between"/>
      </c:valAx>
      <c:catAx>
        <c:axId val="81487872"/>
        <c:scaling>
          <c:orientation val="minMax"/>
        </c:scaling>
        <c:delete val="0"/>
        <c:axPos val="b"/>
        <c:numFmt formatCode="General" sourceLinked="1"/>
        <c:majorTickMark val="out"/>
        <c:minorTickMark val="none"/>
        <c:tickLblPos val="nextTo"/>
        <c:crossAx val="144486912"/>
        <c:crosses val="autoZero"/>
        <c:auto val="0"/>
        <c:lblAlgn val="ctr"/>
        <c:lblOffset val="100"/>
        <c:noMultiLvlLbl val="0"/>
      </c:catAx>
    </c:plotArea>
    <c:plotVisOnly val="0"/>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DC71D-687F-47F4-B2DE-EC13A8417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4474</Words>
  <Characters>25506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Johnson</dc:creator>
  <cp:lastModifiedBy>Kartik Desai</cp:lastModifiedBy>
  <cp:revision>1</cp:revision>
  <cp:lastPrinted>2019-10-02T12:58:00Z</cp:lastPrinted>
  <dcterms:created xsi:type="dcterms:W3CDTF">2020-01-22T15:47:00Z</dcterms:created>
  <dcterms:modified xsi:type="dcterms:W3CDTF">2020-01-22T15:47:00Z</dcterms:modified>
</cp:coreProperties>
</file>